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632BAD" w14:textId="4AC3DE2E" w:rsidR="003F5247" w:rsidRDefault="003F5247" w:rsidP="003F5247">
      <w:pPr>
        <w:tabs>
          <w:tab w:val="right" w:pos="9630"/>
        </w:tabs>
        <w:spacing w:after="0"/>
        <w:jc w:val="both"/>
        <w:rPr>
          <w:color w:val="000000"/>
          <w:lang w:val="en-US"/>
        </w:rPr>
      </w:pPr>
      <w:bookmarkStart w:id="0" w:name="_Hlk506565237"/>
      <w:r>
        <w:rPr>
          <w:rFonts w:ascii="Arial" w:hAnsi="Arial" w:cs="Arial"/>
          <w:b/>
          <w:color w:val="000000"/>
          <w:sz w:val="24"/>
        </w:rPr>
        <w:t>3GPP TSG RAN WG1 Meeting #9</w:t>
      </w:r>
      <w:r w:rsidR="002B4298">
        <w:rPr>
          <w:rFonts w:ascii="Arial" w:hAnsi="Arial" w:cs="Arial"/>
          <w:b/>
          <w:color w:val="000000"/>
          <w:sz w:val="24"/>
        </w:rPr>
        <w:t>7</w:t>
      </w:r>
      <w:r>
        <w:rPr>
          <w:rFonts w:ascii="Arial" w:hAnsi="Arial" w:cs="Arial"/>
          <w:b/>
          <w:color w:val="000000"/>
          <w:sz w:val="24"/>
        </w:rPr>
        <w:tab/>
      </w:r>
      <w:r w:rsidRPr="00165959">
        <w:rPr>
          <w:rFonts w:ascii="Arial" w:hAnsi="Arial" w:cs="Arial"/>
          <w:b/>
          <w:color w:val="000000"/>
          <w:sz w:val="24"/>
        </w:rPr>
        <w:t>R1-19</w:t>
      </w:r>
      <w:r>
        <w:rPr>
          <w:rFonts w:ascii="Arial" w:hAnsi="Arial" w:cs="Arial"/>
          <w:b/>
          <w:color w:val="000000"/>
          <w:sz w:val="24"/>
        </w:rPr>
        <w:t>0</w:t>
      </w:r>
      <w:r w:rsidR="00216394">
        <w:rPr>
          <w:rFonts w:ascii="Arial" w:hAnsi="Arial" w:cs="Arial"/>
          <w:b/>
          <w:color w:val="000000"/>
          <w:sz w:val="24"/>
        </w:rPr>
        <w:t>7272</w:t>
      </w:r>
    </w:p>
    <w:p w14:paraId="778F3042" w14:textId="26B37AA2" w:rsidR="003F5247" w:rsidRDefault="002B4298" w:rsidP="0068521E">
      <w:pPr>
        <w:spacing w:after="0"/>
        <w:jc w:val="both"/>
        <w:rPr>
          <w:rFonts w:ascii="Arial" w:hAnsi="Arial" w:cs="Arial"/>
          <w:b/>
          <w:sz w:val="24"/>
          <w:szCs w:val="24"/>
        </w:rPr>
      </w:pPr>
      <w:r>
        <w:rPr>
          <w:rFonts w:ascii="Arial" w:hAnsi="Arial" w:cs="Arial"/>
          <w:b/>
          <w:sz w:val="24"/>
          <w:szCs w:val="24"/>
        </w:rPr>
        <w:t>Reno</w:t>
      </w:r>
      <w:r w:rsidR="003F5247" w:rsidRPr="007A0A0C">
        <w:rPr>
          <w:rFonts w:ascii="Arial" w:hAnsi="Arial" w:cs="Arial"/>
          <w:b/>
          <w:sz w:val="24"/>
          <w:szCs w:val="24"/>
        </w:rPr>
        <w:t xml:space="preserve">, </w:t>
      </w:r>
      <w:r w:rsidR="00FE73C4">
        <w:rPr>
          <w:rFonts w:ascii="Arial" w:hAnsi="Arial" w:cs="Arial"/>
          <w:b/>
          <w:sz w:val="24"/>
          <w:szCs w:val="24"/>
        </w:rPr>
        <w:t>USA</w:t>
      </w:r>
      <w:r w:rsidR="003F5247" w:rsidRPr="007A0A0C">
        <w:rPr>
          <w:rFonts w:ascii="Arial" w:hAnsi="Arial" w:cs="Arial"/>
          <w:b/>
          <w:sz w:val="24"/>
          <w:szCs w:val="24"/>
        </w:rPr>
        <w:t xml:space="preserve">, </w:t>
      </w:r>
      <w:r w:rsidR="00FE73C4">
        <w:rPr>
          <w:rFonts w:ascii="Arial" w:hAnsi="Arial" w:cs="Arial"/>
          <w:b/>
          <w:sz w:val="24"/>
          <w:szCs w:val="24"/>
        </w:rPr>
        <w:t>May</w:t>
      </w:r>
      <w:r w:rsidR="003F5247">
        <w:rPr>
          <w:rFonts w:ascii="Arial" w:hAnsi="Arial" w:cs="Arial"/>
          <w:b/>
          <w:sz w:val="24"/>
          <w:szCs w:val="24"/>
        </w:rPr>
        <w:t xml:space="preserve"> </w:t>
      </w:r>
      <w:r w:rsidR="00FE73C4">
        <w:rPr>
          <w:rFonts w:ascii="Arial" w:hAnsi="Arial" w:cs="Arial"/>
          <w:b/>
          <w:sz w:val="24"/>
          <w:szCs w:val="24"/>
        </w:rPr>
        <w:t>13</w:t>
      </w:r>
      <w:r w:rsidR="003F5247" w:rsidRPr="0059739B">
        <w:rPr>
          <w:rFonts w:ascii="Arial" w:hAnsi="Arial" w:cs="Arial"/>
          <w:b/>
          <w:sz w:val="24"/>
          <w:szCs w:val="24"/>
          <w:vertAlign w:val="superscript"/>
        </w:rPr>
        <w:t>th</w:t>
      </w:r>
      <w:r w:rsidR="003F5247" w:rsidRPr="007A0A0C">
        <w:rPr>
          <w:rFonts w:ascii="Arial" w:hAnsi="Arial" w:cs="Arial"/>
          <w:b/>
          <w:sz w:val="24"/>
          <w:szCs w:val="24"/>
        </w:rPr>
        <w:t xml:space="preserve"> – </w:t>
      </w:r>
      <w:r w:rsidR="003B6D12">
        <w:rPr>
          <w:rFonts w:ascii="Arial" w:hAnsi="Arial" w:cs="Arial"/>
          <w:b/>
          <w:sz w:val="24"/>
          <w:szCs w:val="24"/>
        </w:rPr>
        <w:t>1</w:t>
      </w:r>
      <w:r w:rsidR="00FE73C4">
        <w:rPr>
          <w:rFonts w:ascii="Arial" w:hAnsi="Arial" w:cs="Arial"/>
          <w:b/>
          <w:sz w:val="24"/>
          <w:szCs w:val="24"/>
        </w:rPr>
        <w:t>7</w:t>
      </w:r>
      <w:r w:rsidR="003B6D12" w:rsidRPr="003B6D12">
        <w:rPr>
          <w:rFonts w:ascii="Arial" w:hAnsi="Arial" w:cs="Arial"/>
          <w:b/>
          <w:sz w:val="24"/>
          <w:szCs w:val="24"/>
          <w:vertAlign w:val="superscript"/>
        </w:rPr>
        <w:t>th</w:t>
      </w:r>
      <w:r w:rsidR="003F5247">
        <w:rPr>
          <w:rFonts w:ascii="Arial" w:hAnsi="Arial" w:cs="Arial"/>
          <w:b/>
          <w:sz w:val="24"/>
          <w:szCs w:val="24"/>
        </w:rPr>
        <w:t>,</w:t>
      </w:r>
      <w:r w:rsidR="003F5247" w:rsidRPr="007A0A0C">
        <w:rPr>
          <w:rFonts w:ascii="Arial" w:hAnsi="Arial" w:cs="Arial"/>
          <w:b/>
          <w:sz w:val="24"/>
          <w:szCs w:val="24"/>
        </w:rPr>
        <w:t xml:space="preserve"> 2019</w:t>
      </w:r>
    </w:p>
    <w:p w14:paraId="4B3B5ED2" w14:textId="77777777" w:rsidR="003F5247" w:rsidRDefault="003F5247" w:rsidP="003F5247">
      <w:pPr>
        <w:pStyle w:val="Title"/>
        <w:tabs>
          <w:tab w:val="left" w:pos="709"/>
          <w:tab w:val="right" w:pos="9639"/>
        </w:tabs>
        <w:wordWrap w:val="0"/>
        <w:spacing w:after="0"/>
        <w:ind w:right="120"/>
        <w:jc w:val="both"/>
        <w:rPr>
          <w:rFonts w:cs="Arial"/>
          <w:color w:val="000000"/>
          <w:lang w:val="en-GB" w:eastAsia="ja-JP"/>
        </w:rPr>
      </w:pPr>
    </w:p>
    <w:p w14:paraId="3FB1767B" w14:textId="0CA3A1F3" w:rsidR="003F5247" w:rsidRDefault="003F5247" w:rsidP="003F5247">
      <w:pPr>
        <w:tabs>
          <w:tab w:val="left" w:pos="1985"/>
        </w:tabs>
        <w:jc w:val="both"/>
        <w:rPr>
          <w:rFonts w:ascii="Arial" w:hAnsi="Arial"/>
          <w:color w:val="000000"/>
          <w:sz w:val="24"/>
          <w:lang w:val="en-US"/>
        </w:rPr>
      </w:pPr>
      <w:r>
        <w:rPr>
          <w:rFonts w:ascii="Arial" w:hAnsi="Arial"/>
          <w:b/>
          <w:color w:val="000000"/>
          <w:sz w:val="24"/>
        </w:rPr>
        <w:t>Agenda item:</w:t>
      </w:r>
      <w:bookmarkStart w:id="1" w:name="Source"/>
      <w:bookmarkEnd w:id="1"/>
      <w:r>
        <w:rPr>
          <w:rFonts w:ascii="Arial" w:hAnsi="Arial"/>
          <w:color w:val="000000"/>
          <w:sz w:val="24"/>
        </w:rPr>
        <w:tab/>
      </w:r>
      <w:r w:rsidRPr="00077C50">
        <w:rPr>
          <w:rFonts w:ascii="Arial" w:hAnsi="Arial"/>
          <w:color w:val="000000"/>
          <w:sz w:val="24"/>
        </w:rPr>
        <w:t>7.2.4.3</w:t>
      </w:r>
      <w:r>
        <w:rPr>
          <w:rFonts w:ascii="Arial" w:hAnsi="Arial"/>
          <w:color w:val="000000"/>
          <w:sz w:val="24"/>
        </w:rPr>
        <w:t xml:space="preserve"> </w:t>
      </w:r>
    </w:p>
    <w:p w14:paraId="161B1E82" w14:textId="77777777" w:rsidR="003F5247" w:rsidRDefault="003F5247" w:rsidP="003F5247">
      <w:pPr>
        <w:tabs>
          <w:tab w:val="left" w:pos="1985"/>
        </w:tabs>
        <w:jc w:val="both"/>
        <w:rPr>
          <w:rFonts w:ascii="Arial" w:hAnsi="Arial"/>
          <w:sz w:val="24"/>
          <w:lang w:eastAsia="zh-CN"/>
        </w:rPr>
      </w:pPr>
      <w:r>
        <w:rPr>
          <w:rFonts w:ascii="Arial" w:hAnsi="Arial"/>
          <w:b/>
          <w:sz w:val="24"/>
        </w:rPr>
        <w:t xml:space="preserve">Source: </w:t>
      </w:r>
      <w:r>
        <w:rPr>
          <w:rFonts w:ascii="Arial" w:hAnsi="Arial"/>
          <w:b/>
          <w:sz w:val="24"/>
        </w:rPr>
        <w:tab/>
      </w:r>
      <w:r>
        <w:rPr>
          <w:rFonts w:ascii="Arial" w:hAnsi="Arial"/>
          <w:sz w:val="24"/>
        </w:rPr>
        <w:t>Qualcomm Incorporated</w:t>
      </w:r>
    </w:p>
    <w:p w14:paraId="296E2231" w14:textId="77777777" w:rsidR="003F5247" w:rsidRDefault="003F5247" w:rsidP="003F5247">
      <w:pPr>
        <w:ind w:left="1988" w:hanging="1988"/>
        <w:jc w:val="both"/>
        <w:rPr>
          <w:rFonts w:ascii="Arial" w:hAnsi="Arial"/>
          <w:sz w:val="24"/>
          <w:szCs w:val="24"/>
        </w:rPr>
      </w:pPr>
      <w:r>
        <w:rPr>
          <w:rFonts w:ascii="Arial" w:hAnsi="Arial"/>
          <w:b/>
          <w:sz w:val="24"/>
        </w:rPr>
        <w:t>Title:</w:t>
      </w:r>
      <w:r>
        <w:rPr>
          <w:rFonts w:ascii="Arial" w:hAnsi="Arial"/>
          <w:sz w:val="24"/>
        </w:rPr>
        <w:t xml:space="preserve"> </w:t>
      </w:r>
      <w:r>
        <w:rPr>
          <w:rFonts w:ascii="Arial" w:hAnsi="Arial"/>
          <w:sz w:val="22"/>
        </w:rPr>
        <w:tab/>
      </w:r>
      <w:r w:rsidRPr="00CE5E8C">
        <w:rPr>
          <w:rFonts w:ascii="Arial" w:hAnsi="Arial"/>
          <w:sz w:val="22"/>
        </w:rPr>
        <w:t xml:space="preserve">Synchronization </w:t>
      </w:r>
      <w:r>
        <w:rPr>
          <w:rFonts w:ascii="Arial" w:hAnsi="Arial"/>
          <w:sz w:val="22"/>
        </w:rPr>
        <w:t>D</w:t>
      </w:r>
      <w:r w:rsidRPr="00CE5E8C">
        <w:rPr>
          <w:rFonts w:ascii="Arial" w:hAnsi="Arial"/>
          <w:sz w:val="22"/>
        </w:rPr>
        <w:t>esign for NR V2X</w:t>
      </w:r>
    </w:p>
    <w:p w14:paraId="012277CA" w14:textId="77777777" w:rsidR="003F5247" w:rsidRDefault="003F5247" w:rsidP="003F5247">
      <w:pPr>
        <w:tabs>
          <w:tab w:val="left" w:pos="1985"/>
        </w:tabs>
        <w:ind w:right="-441"/>
        <w:jc w:val="both"/>
        <w:rPr>
          <w:rFonts w:ascii="Arial" w:hAnsi="Arial"/>
          <w:sz w:val="24"/>
        </w:rPr>
      </w:pPr>
      <w:r>
        <w:rPr>
          <w:rFonts w:ascii="Arial" w:hAnsi="Arial"/>
          <w:b/>
          <w:sz w:val="24"/>
        </w:rPr>
        <w:t>Document for:</w:t>
      </w:r>
      <w:r>
        <w:rPr>
          <w:rFonts w:ascii="Arial" w:hAnsi="Arial"/>
          <w:sz w:val="24"/>
        </w:rPr>
        <w:tab/>
        <w:t>Discussion/Decision</w:t>
      </w:r>
    </w:p>
    <w:p w14:paraId="0D319D28" w14:textId="77777777" w:rsidR="00A917AE" w:rsidRPr="00677958" w:rsidRDefault="00A917AE" w:rsidP="00A917AE">
      <w:pPr>
        <w:pStyle w:val="Heading1"/>
        <w:numPr>
          <w:ilvl w:val="0"/>
          <w:numId w:val="1"/>
        </w:numPr>
        <w:jc w:val="both"/>
        <w:rPr>
          <w:rFonts w:cs="Arial"/>
          <w:lang w:eastAsia="zh-CN"/>
        </w:rPr>
      </w:pPr>
      <w:r>
        <w:rPr>
          <w:rFonts w:cs="Arial"/>
          <w:lang w:eastAsia="zh-CN"/>
        </w:rPr>
        <w:t>Introduction</w:t>
      </w:r>
    </w:p>
    <w:p w14:paraId="4366BA55" w14:textId="77777777" w:rsidR="00A917AE" w:rsidRDefault="00A917AE" w:rsidP="00A917AE">
      <w:pPr>
        <w:jc w:val="both"/>
        <w:rPr>
          <w:lang w:val="en-US"/>
        </w:rPr>
      </w:pPr>
      <w:r>
        <w:rPr>
          <w:lang w:val="en-US"/>
        </w:rPr>
        <w:t xml:space="preserve">In RAN#83, the work item on </w:t>
      </w:r>
      <w:r w:rsidRPr="006F430C">
        <w:rPr>
          <w:lang w:val="en-US"/>
        </w:rPr>
        <w:t>5G V2X with NR sidelink</w:t>
      </w:r>
      <w:r>
        <w:rPr>
          <w:lang w:val="en-US"/>
        </w:rPr>
        <w:t xml:space="preserve"> was approved in RP-190763. For synchronization, the following objectives were identified. Further, the outcome of the study item is captured in TR 36.885 in Section 5.2 for SL synchronization.</w:t>
      </w:r>
    </w:p>
    <w:tbl>
      <w:tblPr>
        <w:tblStyle w:val="TableGrid"/>
        <w:tblW w:w="0" w:type="auto"/>
        <w:tblLook w:val="04A0" w:firstRow="1" w:lastRow="0" w:firstColumn="1" w:lastColumn="0" w:noHBand="0" w:noVBand="1"/>
      </w:tblPr>
      <w:tblGrid>
        <w:gridCol w:w="9350"/>
      </w:tblGrid>
      <w:tr w:rsidR="00A917AE" w14:paraId="469033B3" w14:textId="77777777" w:rsidTr="00DA0AF8">
        <w:tc>
          <w:tcPr>
            <w:tcW w:w="9350" w:type="dxa"/>
          </w:tcPr>
          <w:p w14:paraId="57072E90" w14:textId="77777777" w:rsidR="00A917AE" w:rsidRDefault="00A917AE" w:rsidP="00A917AE">
            <w:pPr>
              <w:numPr>
                <w:ilvl w:val="0"/>
                <w:numId w:val="7"/>
              </w:numPr>
              <w:overflowPunct w:val="0"/>
              <w:autoSpaceDE w:val="0"/>
              <w:autoSpaceDN w:val="0"/>
              <w:adjustRightInd w:val="0"/>
              <w:jc w:val="both"/>
              <w:textAlignment w:val="baseline"/>
              <w:rPr>
                <w:lang w:eastAsia="ko-KR"/>
              </w:rPr>
            </w:pPr>
            <w:r w:rsidRPr="007720DE">
              <w:rPr>
                <w:lang w:eastAsia="ko-KR"/>
              </w:rPr>
              <w:t xml:space="preserve">Sidelink synchronization mechanism </w:t>
            </w:r>
            <w:r>
              <w:rPr>
                <w:lang w:eastAsia="ko-KR"/>
              </w:rPr>
              <w:t xml:space="preserve">as per the study outcome </w:t>
            </w:r>
            <w:r w:rsidRPr="007720DE">
              <w:rPr>
                <w:lang w:eastAsia="ko-KR"/>
              </w:rPr>
              <w:t>[RAN1, RAN2</w:t>
            </w:r>
            <w:r>
              <w:rPr>
                <w:lang w:eastAsia="ko-KR"/>
              </w:rPr>
              <w:t>]</w:t>
            </w:r>
          </w:p>
          <w:p w14:paraId="4992226E" w14:textId="77777777" w:rsidR="00A917AE" w:rsidRDefault="00A917AE" w:rsidP="00A917AE">
            <w:pPr>
              <w:numPr>
                <w:ilvl w:val="1"/>
                <w:numId w:val="7"/>
              </w:numPr>
              <w:overflowPunct w:val="0"/>
              <w:autoSpaceDE w:val="0"/>
              <w:autoSpaceDN w:val="0"/>
              <w:adjustRightInd w:val="0"/>
              <w:jc w:val="both"/>
              <w:textAlignment w:val="baseline"/>
              <w:rPr>
                <w:lang w:eastAsia="ko-KR"/>
              </w:rPr>
            </w:pPr>
            <w:r>
              <w:rPr>
                <w:rFonts w:hint="eastAsia"/>
                <w:lang w:eastAsia="ko-KR"/>
              </w:rPr>
              <w:t>Procedures selecting synchronization reference</w:t>
            </w:r>
          </w:p>
          <w:p w14:paraId="063FA0D1" w14:textId="77777777" w:rsidR="00A917AE" w:rsidRDefault="00A917AE" w:rsidP="00A917AE">
            <w:pPr>
              <w:numPr>
                <w:ilvl w:val="1"/>
                <w:numId w:val="7"/>
              </w:numPr>
              <w:overflowPunct w:val="0"/>
              <w:autoSpaceDE w:val="0"/>
              <w:autoSpaceDN w:val="0"/>
              <w:adjustRightInd w:val="0"/>
              <w:jc w:val="both"/>
              <w:textAlignment w:val="baseline"/>
              <w:rPr>
                <w:lang w:eastAsia="ko-KR"/>
              </w:rPr>
            </w:pPr>
            <w:r>
              <w:rPr>
                <w:lang w:eastAsia="ko-KR"/>
              </w:rPr>
              <w:t xml:space="preserve">S-SSB and procedures to transmit and </w:t>
            </w:r>
            <w:r w:rsidRPr="002525E5">
              <w:rPr>
                <w:lang w:eastAsia="ko-KR"/>
              </w:rPr>
              <w:t>receive it, including when GNSS and gNB/eNB are unavailable</w:t>
            </w:r>
          </w:p>
          <w:p w14:paraId="52093702" w14:textId="77777777" w:rsidR="00A917AE" w:rsidRDefault="00A917AE" w:rsidP="00A917AE">
            <w:pPr>
              <w:numPr>
                <w:ilvl w:val="1"/>
                <w:numId w:val="7"/>
              </w:numPr>
              <w:overflowPunct w:val="0"/>
              <w:autoSpaceDE w:val="0"/>
              <w:autoSpaceDN w:val="0"/>
              <w:adjustRightInd w:val="0"/>
              <w:jc w:val="both"/>
              <w:textAlignment w:val="baseline"/>
              <w:rPr>
                <w:lang w:val="en-US"/>
              </w:rPr>
            </w:pPr>
            <w:r>
              <w:rPr>
                <w:lang w:eastAsia="ko-KR"/>
              </w:rPr>
              <w:t>U</w:t>
            </w:r>
            <w:r w:rsidRPr="003428F6">
              <w:rPr>
                <w:lang w:eastAsia="ko-KR"/>
              </w:rPr>
              <w:t>se of RS for sidelink synchronization</w:t>
            </w:r>
            <w:r>
              <w:rPr>
                <w:lang w:eastAsia="ko-KR"/>
              </w:rPr>
              <w:t xml:space="preserve"> </w:t>
            </w:r>
            <w:r>
              <w:rPr>
                <w:rFonts w:hint="eastAsia"/>
                <w:lang w:eastAsia="ko-KR"/>
              </w:rPr>
              <w:t xml:space="preserve">if </w:t>
            </w:r>
            <w:r>
              <w:rPr>
                <w:lang w:eastAsia="ko-KR"/>
              </w:rPr>
              <w:t>specification impact is identified</w:t>
            </w:r>
          </w:p>
        </w:tc>
      </w:tr>
    </w:tbl>
    <w:p w14:paraId="251C2A0D" w14:textId="77777777" w:rsidR="00A917AE" w:rsidRDefault="00A917AE" w:rsidP="00A917AE">
      <w:pPr>
        <w:jc w:val="both"/>
        <w:rPr>
          <w:lang w:val="en-US"/>
        </w:rPr>
      </w:pPr>
    </w:p>
    <w:p w14:paraId="44860E43" w14:textId="4E08D31D" w:rsidR="00A917AE" w:rsidRDefault="00FE73C4" w:rsidP="00A917AE">
      <w:pPr>
        <w:jc w:val="both"/>
        <w:rPr>
          <w:lang w:val="en-US"/>
        </w:rPr>
      </w:pPr>
      <w:r>
        <w:rPr>
          <w:lang w:val="en-US"/>
        </w:rPr>
        <w:t xml:space="preserve">In RAN1#96b, it was agreed that sidelink SSB has a bandwidth of 11 RBs, and 2 symbols are used for each of S-PSS and S-SSS. </w:t>
      </w:r>
      <w:r w:rsidR="00A917AE">
        <w:rPr>
          <w:lang w:val="en-US"/>
        </w:rPr>
        <w:t>In this contribution, we further discuss the SL synchronization signal design and procedure based on the outcome of the study item and objectives of the WID.</w:t>
      </w:r>
    </w:p>
    <w:p w14:paraId="65DDFC80" w14:textId="17F74C99" w:rsidR="00A917AE" w:rsidRDefault="00A917AE" w:rsidP="00A917AE">
      <w:pPr>
        <w:pStyle w:val="Heading1"/>
        <w:numPr>
          <w:ilvl w:val="0"/>
          <w:numId w:val="1"/>
        </w:numPr>
        <w:jc w:val="both"/>
        <w:rPr>
          <w:rFonts w:cs="Arial"/>
          <w:lang w:eastAsia="zh-CN"/>
        </w:rPr>
      </w:pPr>
      <w:r>
        <w:rPr>
          <w:rFonts w:cs="Arial"/>
          <w:lang w:eastAsia="zh-CN"/>
        </w:rPr>
        <w:t>S</w:t>
      </w:r>
      <w:r w:rsidR="00216202">
        <w:rPr>
          <w:rFonts w:cs="Arial"/>
          <w:lang w:eastAsia="zh-CN"/>
        </w:rPr>
        <w:t>idelink SSB Design</w:t>
      </w:r>
    </w:p>
    <w:p w14:paraId="114048E7" w14:textId="77777777" w:rsidR="00F2498F" w:rsidRDefault="00F2498F" w:rsidP="00F2498F">
      <w:pPr>
        <w:jc w:val="both"/>
      </w:pPr>
      <w:r>
        <w:t>RAN1 has agreed that sidelink SSB has a bandwidth of 11 RBs, and 2 symbols are used for each of S-PSS and S-SSS. In this section, we discuss the remaining open issues related to S-SSB design.</w:t>
      </w:r>
    </w:p>
    <w:p w14:paraId="6A398C0C" w14:textId="77777777" w:rsidR="00F2498F" w:rsidRPr="00C27F6F" w:rsidRDefault="00F2498F" w:rsidP="00F2498F">
      <w:pPr>
        <w:pStyle w:val="Heading2"/>
        <w:numPr>
          <w:ilvl w:val="1"/>
          <w:numId w:val="1"/>
        </w:numPr>
      </w:pPr>
      <w:r>
        <w:t>SLSS IDs and Sequences</w:t>
      </w:r>
    </w:p>
    <w:p w14:paraId="3CBEA929" w14:textId="599A8D37" w:rsidR="00F2498F" w:rsidRDefault="00F2498F" w:rsidP="00F2498F">
      <w:pPr>
        <w:jc w:val="both"/>
      </w:pPr>
      <w:r>
        <w:t xml:space="preserve">In RAN1#96b, there was a discussion on the number of SLSS IDs for NR V2X, whether it should be 336 or 672. Different from Uu, synchronization for sidelink is decoupled from communication, i.e., it serves only for synchronization purpose and the synchronization signals may be combined in SFN manner. Therefore, </w:t>
      </w:r>
      <w:proofErr w:type="gramStart"/>
      <w:r>
        <w:t>a large number of</w:t>
      </w:r>
      <w:proofErr w:type="gramEnd"/>
      <w:r>
        <w:t xml:space="preserve"> SLSS IDs is not needed. </w:t>
      </w:r>
    </w:p>
    <w:p w14:paraId="796C6CF2" w14:textId="19284C07" w:rsidR="00F2498F" w:rsidRDefault="00F2498F" w:rsidP="00F2498F">
      <w:pPr>
        <w:jc w:val="both"/>
      </w:pPr>
      <w:r>
        <w:t xml:space="preserve">From specification point of view, the 336 SLSS IDs can be achieved by specifying the SS combination of {2 S-PSS IDs + 168 S-SSS IDs}. The two IDs of S-PSS can be used to indicate the coverage status, same as in LTE. To achieve orthogonality between sidelink PSS/SSS and NR Uu PSS/SSS, S-PSS sequence can be generated reusing NR PSS generator but with different cyclic shifts; while the NR SSS sequences can be reused for NR S-SSS. </w:t>
      </w:r>
    </w:p>
    <w:p w14:paraId="39F9623D" w14:textId="39E4A024" w:rsidR="006E4E3E" w:rsidRDefault="006E4E3E" w:rsidP="00F2498F">
      <w:pPr>
        <w:jc w:val="both"/>
      </w:pPr>
      <w:r>
        <w:t>In Fig. 1, the SSS detections with 336 vs. 672 SLSS IDs are compared. We can see that detection performance of S-SSS can be improved if there is a smaller number of SLSS IDs.</w:t>
      </w:r>
    </w:p>
    <w:p w14:paraId="1116F298" w14:textId="0F607CA6" w:rsidR="006E4E3E" w:rsidRDefault="006E4E3E" w:rsidP="006E4E3E">
      <w:pPr>
        <w:jc w:val="center"/>
      </w:pPr>
      <w:r w:rsidRPr="006E4E3E">
        <w:rPr>
          <w:noProof/>
        </w:rPr>
        <w:lastRenderedPageBreak/>
        <w:drawing>
          <wp:inline distT="0" distB="0" distL="0" distR="0" wp14:anchorId="097800C8" wp14:editId="201F767E">
            <wp:extent cx="4146550" cy="311202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59100" cy="3121443"/>
                    </a:xfrm>
                    <a:prstGeom prst="rect">
                      <a:avLst/>
                    </a:prstGeom>
                    <a:noFill/>
                    <a:ln>
                      <a:noFill/>
                    </a:ln>
                  </pic:spPr>
                </pic:pic>
              </a:graphicData>
            </a:graphic>
          </wp:inline>
        </w:drawing>
      </w:r>
    </w:p>
    <w:p w14:paraId="26E31CFB" w14:textId="58B077BC" w:rsidR="006E4E3E" w:rsidRDefault="006E4E3E" w:rsidP="006E4E3E">
      <w:pPr>
        <w:jc w:val="center"/>
      </w:pPr>
      <w:r w:rsidRPr="0059739B">
        <w:rPr>
          <w:b/>
        </w:rPr>
        <w:t>Fig</w:t>
      </w:r>
      <w:r>
        <w:rPr>
          <w:b/>
        </w:rPr>
        <w:t>.</w:t>
      </w:r>
      <w:r w:rsidRPr="0059739B">
        <w:rPr>
          <w:b/>
        </w:rPr>
        <w:t xml:space="preserve"> 1</w:t>
      </w:r>
      <w:r>
        <w:rPr>
          <w:b/>
        </w:rPr>
        <w:t>:</w:t>
      </w:r>
      <w:r w:rsidRPr="0059739B">
        <w:rPr>
          <w:b/>
        </w:rPr>
        <w:t xml:space="preserve"> </w:t>
      </w:r>
      <w:r>
        <w:rPr>
          <w:b/>
        </w:rPr>
        <w:t>S-SSS detection performance with different SLSS IDs</w:t>
      </w:r>
    </w:p>
    <w:p w14:paraId="4F9C8510" w14:textId="77777777" w:rsidR="00F2498F" w:rsidRDefault="00F2498F" w:rsidP="00F2498F">
      <w:pPr>
        <w:jc w:val="both"/>
      </w:pPr>
      <w:r w:rsidRPr="00F03224">
        <w:rPr>
          <w:b/>
        </w:rPr>
        <w:t xml:space="preserve">Proposal </w:t>
      </w:r>
      <w:r>
        <w:rPr>
          <w:b/>
        </w:rPr>
        <w:t>1a</w:t>
      </w:r>
      <w:r w:rsidRPr="00F03224">
        <w:rPr>
          <w:b/>
        </w:rPr>
        <w:t>:</w:t>
      </w:r>
      <w:r>
        <w:t xml:space="preserve"> NR SLSS has 336 IDs, the combination of {2 S-PSS candidates + 168 S-SSS IDs} is preferred.</w:t>
      </w:r>
    </w:p>
    <w:p w14:paraId="42A9881C" w14:textId="77777777" w:rsidR="00F2498F" w:rsidRDefault="00F2498F" w:rsidP="00F2498F">
      <w:pPr>
        <w:jc w:val="both"/>
      </w:pPr>
      <w:r w:rsidRPr="00F03224">
        <w:rPr>
          <w:b/>
        </w:rPr>
        <w:t xml:space="preserve">Proposal </w:t>
      </w:r>
      <w:r>
        <w:rPr>
          <w:b/>
        </w:rPr>
        <w:t>1b</w:t>
      </w:r>
      <w:r w:rsidRPr="00F03224">
        <w:rPr>
          <w:b/>
        </w:rPr>
        <w:t>:</w:t>
      </w:r>
      <w:r>
        <w:t xml:space="preserve"> NR S-PSS sequences have different CSs than NR Uu PSS; NR Uu SSS sequences are reused for NR S-SSS.</w:t>
      </w:r>
    </w:p>
    <w:p w14:paraId="7CD77714" w14:textId="77777777" w:rsidR="00F2498F" w:rsidRPr="00C27F6F" w:rsidRDefault="00F2498F" w:rsidP="00F2498F">
      <w:pPr>
        <w:pStyle w:val="Heading2"/>
        <w:numPr>
          <w:ilvl w:val="1"/>
          <w:numId w:val="1"/>
        </w:numPr>
      </w:pPr>
      <w:r>
        <w:t>SPSS/SSSS Symbol Locations</w:t>
      </w:r>
    </w:p>
    <w:p w14:paraId="71004375" w14:textId="77777777" w:rsidR="00F2498F" w:rsidRDefault="00F2498F" w:rsidP="00F2498F">
      <w:pPr>
        <w:jc w:val="both"/>
      </w:pPr>
      <w:r>
        <w:t>When S-PSS is transmitted on two OFDM symbols, it is better the two OFDM symbols are consecutive so flexible S-PSS detection algorithm can be exploited. While for S-SSS, it may be more suitable for CFO estimation considering that S-PSS transmitted by multiple UEs may be combined in SFN manner. To improve the CFO estimation performance, S-SSS can be repeated on two separated OFDM symbols.</w:t>
      </w:r>
    </w:p>
    <w:p w14:paraId="3228CFD3" w14:textId="5CFAB6A7" w:rsidR="00F2498F" w:rsidRDefault="00F2498F" w:rsidP="00F2498F">
      <w:pPr>
        <w:jc w:val="both"/>
      </w:pPr>
      <w:r>
        <w:t xml:space="preserve">To further understand the performance difference in CFO estimation, we simulated the two S-SSB design options as shown in Fig. </w:t>
      </w:r>
      <w:r w:rsidR="006E4E3E">
        <w:t>2</w:t>
      </w:r>
      <w:r>
        <w:t xml:space="preserve">. Note that in following simulations, we employ a synchronous S-SSB detection, i.e., frame timing is perfectly determined, and we just investigate the CFO estimation performance using two S-SSS symbols. Other simulation assumptions and configurations can be found in Appendix A. </w:t>
      </w:r>
    </w:p>
    <w:p w14:paraId="62B98FEA" w14:textId="77777777" w:rsidR="00F2498F" w:rsidRDefault="00F2498F" w:rsidP="00F2498F">
      <w:pPr>
        <w:jc w:val="center"/>
      </w:pPr>
      <w:r>
        <w:object w:dxaOrig="11208" w:dyaOrig="3097" w14:anchorId="2BEF2A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6pt;height:108.45pt" o:ole="">
            <v:imagedata r:id="rId12" o:title=""/>
          </v:shape>
          <o:OLEObject Type="Embed" ProgID="Visio.Drawing.15" ShapeID="_x0000_i1025" DrawAspect="Content" ObjectID="_1618413220" r:id="rId13"/>
        </w:object>
      </w:r>
    </w:p>
    <w:p w14:paraId="03D3020B" w14:textId="7CFA34A2" w:rsidR="00F2498F" w:rsidRDefault="00F2498F" w:rsidP="00F2498F">
      <w:pPr>
        <w:jc w:val="center"/>
      </w:pPr>
      <w:r w:rsidRPr="0059739B">
        <w:rPr>
          <w:b/>
        </w:rPr>
        <w:t>Fig</w:t>
      </w:r>
      <w:r>
        <w:rPr>
          <w:b/>
        </w:rPr>
        <w:t>.</w:t>
      </w:r>
      <w:r w:rsidRPr="0059739B">
        <w:rPr>
          <w:b/>
        </w:rPr>
        <w:t xml:space="preserve"> </w:t>
      </w:r>
      <w:r w:rsidR="006E4E3E">
        <w:rPr>
          <w:b/>
        </w:rPr>
        <w:t>2</w:t>
      </w:r>
      <w:r>
        <w:rPr>
          <w:b/>
        </w:rPr>
        <w:t>:</w:t>
      </w:r>
      <w:r w:rsidRPr="0059739B">
        <w:rPr>
          <w:b/>
        </w:rPr>
        <w:t xml:space="preserve"> </w:t>
      </w:r>
      <w:r>
        <w:rPr>
          <w:b/>
        </w:rPr>
        <w:t>S-SSB frames assumed in simulations</w:t>
      </w:r>
    </w:p>
    <w:p w14:paraId="5102010A" w14:textId="242013AA" w:rsidR="00F2498F" w:rsidRDefault="00F2498F" w:rsidP="00F2498F">
      <w:pPr>
        <w:jc w:val="both"/>
      </w:pPr>
      <w:r>
        <w:t xml:space="preserve">Fig. </w:t>
      </w:r>
      <w:r w:rsidR="006E4E3E">
        <w:t>3</w:t>
      </w:r>
      <w:r>
        <w:t xml:space="preserve"> shows the CFO estimation performance. We can see that Option 1 has much better performance from SNR -6 dB to 6 </w:t>
      </w:r>
      <w:proofErr w:type="spellStart"/>
      <w:r>
        <w:t>dB.</w:t>
      </w:r>
      <w:proofErr w:type="spellEnd"/>
    </w:p>
    <w:p w14:paraId="54EEBA71" w14:textId="77777777" w:rsidR="00F2498F" w:rsidRDefault="00F2498F" w:rsidP="00F2498F">
      <w:pPr>
        <w:jc w:val="center"/>
      </w:pPr>
      <w:r w:rsidRPr="0099147A">
        <w:rPr>
          <w:noProof/>
        </w:rPr>
        <w:lastRenderedPageBreak/>
        <w:drawing>
          <wp:inline distT="0" distB="0" distL="0" distR="0" wp14:anchorId="458E8D0A" wp14:editId="08C59912">
            <wp:extent cx="3733800" cy="2800127"/>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36765" cy="2802350"/>
                    </a:xfrm>
                    <a:prstGeom prst="rect">
                      <a:avLst/>
                    </a:prstGeom>
                    <a:noFill/>
                    <a:ln>
                      <a:noFill/>
                    </a:ln>
                  </pic:spPr>
                </pic:pic>
              </a:graphicData>
            </a:graphic>
          </wp:inline>
        </w:drawing>
      </w:r>
    </w:p>
    <w:p w14:paraId="65736AC6" w14:textId="5CC39D5A" w:rsidR="00F2498F" w:rsidRDefault="00F2498F" w:rsidP="00F2498F">
      <w:pPr>
        <w:jc w:val="center"/>
        <w:rPr>
          <w:b/>
        </w:rPr>
      </w:pPr>
      <w:r w:rsidRPr="0059739B">
        <w:rPr>
          <w:b/>
        </w:rPr>
        <w:t>Fig</w:t>
      </w:r>
      <w:r>
        <w:rPr>
          <w:b/>
        </w:rPr>
        <w:t>.</w:t>
      </w:r>
      <w:r w:rsidRPr="0059739B">
        <w:rPr>
          <w:b/>
        </w:rPr>
        <w:t xml:space="preserve"> </w:t>
      </w:r>
      <w:r w:rsidR="006E4E3E">
        <w:rPr>
          <w:b/>
        </w:rPr>
        <w:t>3</w:t>
      </w:r>
      <w:r>
        <w:rPr>
          <w:b/>
        </w:rPr>
        <w:t>:</w:t>
      </w:r>
      <w:r w:rsidRPr="0059739B">
        <w:rPr>
          <w:b/>
        </w:rPr>
        <w:t xml:space="preserve"> </w:t>
      </w:r>
      <w:r>
        <w:rPr>
          <w:b/>
        </w:rPr>
        <w:t>CFO estimation performance using two symbols S-SSS</w:t>
      </w:r>
    </w:p>
    <w:p w14:paraId="17D41316" w14:textId="521A4852" w:rsidR="00F2498F" w:rsidRDefault="00F2498F" w:rsidP="00F2498F">
      <w:pPr>
        <w:jc w:val="both"/>
        <w:rPr>
          <w:b/>
        </w:rPr>
      </w:pPr>
      <w:r>
        <w:t xml:space="preserve">Based on the above discussions and observations, we propose a S-SSB design with S-PSS/S-SSS symbol locations as shown in Fig. </w:t>
      </w:r>
      <w:r w:rsidR="006E4E3E">
        <w:t>2</w:t>
      </w:r>
      <w:r>
        <w:t xml:space="preserve"> (a). Note the first symbol of S-SSB is used for PSBCH, which may be used for AGC training and punctured at receiver in PSBCH decoding. </w:t>
      </w:r>
    </w:p>
    <w:p w14:paraId="26AEE611" w14:textId="1F8DF240" w:rsidR="00FE73C4" w:rsidRDefault="00F2498F" w:rsidP="00F2498F">
      <w:pPr>
        <w:jc w:val="both"/>
      </w:pPr>
      <w:r w:rsidRPr="00AA603D">
        <w:rPr>
          <w:b/>
        </w:rPr>
        <w:t xml:space="preserve">Proposal </w:t>
      </w:r>
      <w:r>
        <w:rPr>
          <w:b/>
        </w:rPr>
        <w:t>2</w:t>
      </w:r>
      <w:r w:rsidRPr="00AA603D">
        <w:rPr>
          <w:b/>
        </w:rPr>
        <w:t>:</w:t>
      </w:r>
      <w:r>
        <w:t xml:space="preserve"> NR SLSS has symbol locations that, two S-PSS OFDM symbols are consecutive, two S-SSS symbols are separated by two S-PSS symbols.</w:t>
      </w:r>
    </w:p>
    <w:p w14:paraId="542BBC1C" w14:textId="77777777" w:rsidR="00F2498F" w:rsidRPr="00C27F6F" w:rsidRDefault="00F2498F" w:rsidP="00F2498F">
      <w:pPr>
        <w:pStyle w:val="Heading2"/>
        <w:numPr>
          <w:ilvl w:val="1"/>
          <w:numId w:val="1"/>
        </w:numPr>
      </w:pPr>
      <w:r>
        <w:t>NR PSBCH Design</w:t>
      </w:r>
    </w:p>
    <w:p w14:paraId="1DE9A897" w14:textId="77777777" w:rsidR="00F2498F" w:rsidRPr="0012303C" w:rsidRDefault="00F2498F" w:rsidP="00F2498F">
      <w:pPr>
        <w:pStyle w:val="Heading2"/>
        <w:numPr>
          <w:ilvl w:val="2"/>
          <w:numId w:val="1"/>
        </w:numPr>
        <w:rPr>
          <w:sz w:val="24"/>
          <w:szCs w:val="24"/>
          <w:lang w:eastAsia="zh-CN"/>
        </w:rPr>
      </w:pPr>
      <w:r>
        <w:rPr>
          <w:sz w:val="24"/>
          <w:szCs w:val="24"/>
          <w:lang w:eastAsia="zh-CN"/>
        </w:rPr>
        <w:t>PSBCH Contents</w:t>
      </w:r>
    </w:p>
    <w:p w14:paraId="27F5652D" w14:textId="77777777" w:rsidR="00F2498F" w:rsidRDefault="00F2498F" w:rsidP="00F2498F">
      <w:pPr>
        <w:jc w:val="both"/>
      </w:pPr>
      <w:r>
        <w:t>NR MIB has the following parameters.</w:t>
      </w:r>
    </w:p>
    <w:p w14:paraId="0C372B4B" w14:textId="77777777" w:rsidR="00F2498F" w:rsidRPr="000F464D" w:rsidRDefault="00F2498F" w:rsidP="00F2498F">
      <w:pPr>
        <w:pStyle w:val="TH"/>
        <w:rPr>
          <w:bCs/>
          <w:i/>
          <w:iCs/>
          <w:lang w:val="en-GB"/>
        </w:rPr>
      </w:pPr>
      <w:r w:rsidRPr="000F464D">
        <w:rPr>
          <w:bCs/>
          <w:i/>
          <w:iCs/>
          <w:lang w:val="en-GB"/>
        </w:rPr>
        <w:t>MIB</w:t>
      </w:r>
    </w:p>
    <w:p w14:paraId="3B849BB6" w14:textId="77777777" w:rsidR="00F2498F" w:rsidRPr="004B466E" w:rsidRDefault="00F2498F" w:rsidP="00F2498F">
      <w:pPr>
        <w:pStyle w:val="PL"/>
        <w:rPr>
          <w:color w:val="808080"/>
        </w:rPr>
      </w:pPr>
      <w:r w:rsidRPr="004B466E">
        <w:rPr>
          <w:color w:val="808080"/>
        </w:rPr>
        <w:t>-- ASN1START</w:t>
      </w:r>
    </w:p>
    <w:p w14:paraId="6956692F" w14:textId="77777777" w:rsidR="00F2498F" w:rsidRPr="004B466E" w:rsidRDefault="00F2498F" w:rsidP="00F2498F">
      <w:pPr>
        <w:pStyle w:val="PL"/>
        <w:rPr>
          <w:color w:val="808080"/>
        </w:rPr>
      </w:pPr>
      <w:r w:rsidRPr="004B466E">
        <w:rPr>
          <w:color w:val="808080"/>
        </w:rPr>
        <w:t>-- TAG-MIB-START</w:t>
      </w:r>
    </w:p>
    <w:p w14:paraId="330E28A3" w14:textId="77777777" w:rsidR="00F2498F" w:rsidRPr="004B466E" w:rsidRDefault="00F2498F" w:rsidP="00F2498F">
      <w:pPr>
        <w:pStyle w:val="PL"/>
      </w:pPr>
    </w:p>
    <w:p w14:paraId="4139B2A8" w14:textId="77777777" w:rsidR="00F2498F" w:rsidRPr="004B466E" w:rsidRDefault="00F2498F" w:rsidP="00F2498F">
      <w:pPr>
        <w:pStyle w:val="PL"/>
      </w:pPr>
      <w:r w:rsidRPr="004B466E">
        <w:t xml:space="preserve">MIB ::= </w:t>
      </w:r>
      <w:r w:rsidRPr="004B466E">
        <w:tab/>
      </w:r>
      <w:r w:rsidRPr="004B466E">
        <w:tab/>
      </w:r>
      <w:r w:rsidRPr="004B466E">
        <w:tab/>
      </w:r>
      <w:r w:rsidRPr="004B466E">
        <w:tab/>
      </w:r>
      <w:r w:rsidRPr="004B466E">
        <w:tab/>
      </w:r>
      <w:r w:rsidRPr="004B466E">
        <w:tab/>
      </w:r>
      <w:r w:rsidRPr="004B466E">
        <w:tab/>
      </w:r>
      <w:r w:rsidRPr="004B466E">
        <w:rPr>
          <w:color w:val="993366"/>
        </w:rPr>
        <w:t>SEQUENCE</w:t>
      </w:r>
      <w:r w:rsidRPr="004B466E">
        <w:t xml:space="preserve"> {</w:t>
      </w:r>
    </w:p>
    <w:p w14:paraId="5D87AEC5" w14:textId="77777777" w:rsidR="00F2498F" w:rsidRPr="004B466E" w:rsidRDefault="00F2498F" w:rsidP="00F2498F">
      <w:pPr>
        <w:pStyle w:val="PL"/>
      </w:pPr>
      <w:r w:rsidRPr="004B466E">
        <w:tab/>
        <w:t>systemFrameNumber</w:t>
      </w:r>
      <w:r w:rsidRPr="004B466E">
        <w:tab/>
      </w:r>
      <w:r w:rsidRPr="004B466E">
        <w:tab/>
      </w:r>
      <w:r w:rsidRPr="004B466E">
        <w:tab/>
      </w:r>
      <w:r w:rsidRPr="004B466E">
        <w:tab/>
      </w:r>
      <w:r w:rsidRPr="004B466E">
        <w:tab/>
      </w:r>
      <w:r w:rsidRPr="004B466E">
        <w:rPr>
          <w:color w:val="993366"/>
        </w:rPr>
        <w:t>BIT</w:t>
      </w:r>
      <w:r w:rsidRPr="004B466E">
        <w:t xml:space="preserve"> </w:t>
      </w:r>
      <w:r w:rsidRPr="004B466E">
        <w:rPr>
          <w:color w:val="993366"/>
        </w:rPr>
        <w:t>STRING</w:t>
      </w:r>
      <w:r w:rsidRPr="004B466E">
        <w:t xml:space="preserve"> (</w:t>
      </w:r>
      <w:r w:rsidRPr="004B466E">
        <w:rPr>
          <w:color w:val="993366"/>
        </w:rPr>
        <w:t>SIZE</w:t>
      </w:r>
      <w:r w:rsidRPr="004B466E">
        <w:t xml:space="preserve"> (6)),</w:t>
      </w:r>
    </w:p>
    <w:p w14:paraId="3948B04E" w14:textId="77777777" w:rsidR="00F2498F" w:rsidRPr="004B466E" w:rsidRDefault="00F2498F" w:rsidP="00F2498F">
      <w:pPr>
        <w:pStyle w:val="PL"/>
      </w:pPr>
      <w:r w:rsidRPr="004B466E">
        <w:tab/>
        <w:t>subCarrierSpacingCommon</w:t>
      </w:r>
      <w:r w:rsidRPr="004B466E">
        <w:tab/>
      </w:r>
      <w:r w:rsidRPr="004B466E">
        <w:tab/>
      </w:r>
      <w:r w:rsidRPr="004B466E">
        <w:tab/>
      </w:r>
      <w:r w:rsidRPr="004B466E">
        <w:tab/>
      </w:r>
      <w:r w:rsidRPr="004B466E">
        <w:rPr>
          <w:color w:val="993366"/>
        </w:rPr>
        <w:t>ENUMERATED</w:t>
      </w:r>
      <w:r w:rsidRPr="004B466E">
        <w:t xml:space="preserve"> {scs15or60, scs30or120},</w:t>
      </w:r>
    </w:p>
    <w:p w14:paraId="34A07A07" w14:textId="77777777" w:rsidR="00F2498F" w:rsidRPr="004B466E" w:rsidRDefault="00F2498F" w:rsidP="00F2498F">
      <w:pPr>
        <w:pStyle w:val="PL"/>
      </w:pPr>
      <w:r w:rsidRPr="004B466E">
        <w:tab/>
        <w:t>ssb-SubcarrierOffset</w:t>
      </w:r>
      <w:r w:rsidRPr="004B466E">
        <w:tab/>
      </w:r>
      <w:r w:rsidRPr="004B466E">
        <w:tab/>
      </w:r>
      <w:r w:rsidRPr="004B466E">
        <w:tab/>
      </w:r>
      <w:r w:rsidRPr="004B466E">
        <w:tab/>
      </w:r>
      <w:r w:rsidRPr="004B466E">
        <w:rPr>
          <w:color w:val="993366"/>
        </w:rPr>
        <w:t>INTEGER</w:t>
      </w:r>
      <w:r w:rsidRPr="004B466E">
        <w:t xml:space="preserve"> (0..15),</w:t>
      </w:r>
    </w:p>
    <w:p w14:paraId="0B762248" w14:textId="77777777" w:rsidR="00F2498F" w:rsidRPr="004B466E" w:rsidRDefault="00F2498F" w:rsidP="00F2498F">
      <w:pPr>
        <w:pStyle w:val="PL"/>
      </w:pPr>
      <w:r w:rsidRPr="004B466E">
        <w:tab/>
        <w:t>dmrs-TypeA-Position</w:t>
      </w:r>
      <w:r w:rsidRPr="004B466E">
        <w:tab/>
      </w:r>
      <w:r w:rsidRPr="004B466E">
        <w:tab/>
      </w:r>
      <w:r w:rsidRPr="004B466E">
        <w:tab/>
      </w:r>
      <w:r w:rsidRPr="004B466E">
        <w:tab/>
      </w:r>
      <w:r w:rsidRPr="004B466E">
        <w:tab/>
      </w:r>
      <w:r w:rsidRPr="004B466E">
        <w:rPr>
          <w:color w:val="993366"/>
        </w:rPr>
        <w:t>ENUMERATED</w:t>
      </w:r>
      <w:r w:rsidRPr="004B466E">
        <w:t xml:space="preserve"> {pos2, pos3},</w:t>
      </w:r>
    </w:p>
    <w:p w14:paraId="4E0DDF6D" w14:textId="77777777" w:rsidR="00F2498F" w:rsidRPr="004B466E" w:rsidRDefault="00F2498F" w:rsidP="00F2498F">
      <w:pPr>
        <w:pStyle w:val="PL"/>
      </w:pPr>
      <w:r w:rsidRPr="004B466E">
        <w:tab/>
        <w:t>pdcch-ConfigSIB1</w:t>
      </w:r>
      <w:r w:rsidRPr="004B466E">
        <w:tab/>
      </w:r>
      <w:r w:rsidRPr="004B466E">
        <w:tab/>
      </w:r>
      <w:r w:rsidRPr="004B466E">
        <w:tab/>
      </w:r>
      <w:r w:rsidRPr="004B466E">
        <w:tab/>
      </w:r>
      <w:r w:rsidRPr="004B466E">
        <w:tab/>
      </w:r>
      <w:r w:rsidRPr="004B466E">
        <w:rPr>
          <w:color w:val="993366"/>
        </w:rPr>
        <w:t>INTEGER</w:t>
      </w:r>
      <w:r w:rsidRPr="004B466E">
        <w:t xml:space="preserve"> (0..255), </w:t>
      </w:r>
    </w:p>
    <w:p w14:paraId="05412614" w14:textId="77777777" w:rsidR="00F2498F" w:rsidRPr="004B466E" w:rsidRDefault="00F2498F" w:rsidP="00F2498F">
      <w:pPr>
        <w:pStyle w:val="PL"/>
      </w:pPr>
      <w:r w:rsidRPr="004B466E">
        <w:tab/>
        <w:t>cellBarred</w:t>
      </w:r>
      <w:r w:rsidRPr="004B466E">
        <w:tab/>
      </w:r>
      <w:r w:rsidRPr="004B466E">
        <w:tab/>
      </w:r>
      <w:r w:rsidRPr="004B466E">
        <w:tab/>
      </w:r>
      <w:r w:rsidRPr="004B466E">
        <w:tab/>
      </w:r>
      <w:r w:rsidRPr="004B466E">
        <w:tab/>
      </w:r>
      <w:r w:rsidRPr="004B466E">
        <w:tab/>
      </w:r>
      <w:r w:rsidRPr="004B466E">
        <w:tab/>
      </w:r>
      <w:r w:rsidRPr="004B466E">
        <w:rPr>
          <w:color w:val="993366"/>
        </w:rPr>
        <w:t>ENUMERATED</w:t>
      </w:r>
      <w:r w:rsidRPr="004B466E">
        <w:t xml:space="preserve"> {barred, notBarred}, </w:t>
      </w:r>
    </w:p>
    <w:p w14:paraId="2F5E79B3" w14:textId="77777777" w:rsidR="00F2498F" w:rsidRPr="004B466E" w:rsidRDefault="00F2498F" w:rsidP="00F2498F">
      <w:pPr>
        <w:pStyle w:val="PL"/>
      </w:pPr>
      <w:r w:rsidRPr="004B466E">
        <w:tab/>
        <w:t>intraFreqReselection</w:t>
      </w:r>
      <w:r w:rsidRPr="004B466E">
        <w:tab/>
      </w:r>
      <w:r w:rsidRPr="004B466E">
        <w:tab/>
      </w:r>
      <w:r w:rsidRPr="004B466E">
        <w:tab/>
      </w:r>
      <w:r w:rsidRPr="004B466E">
        <w:tab/>
      </w:r>
      <w:r w:rsidRPr="004B466E">
        <w:rPr>
          <w:color w:val="993366"/>
        </w:rPr>
        <w:t>ENUMERATED</w:t>
      </w:r>
      <w:r w:rsidRPr="004B466E">
        <w:t xml:space="preserve"> {allowed, notAllowed},</w:t>
      </w:r>
    </w:p>
    <w:p w14:paraId="566F96DA" w14:textId="77777777" w:rsidR="00F2498F" w:rsidRPr="004B466E" w:rsidRDefault="00F2498F" w:rsidP="00F2498F">
      <w:pPr>
        <w:pStyle w:val="PL"/>
      </w:pPr>
      <w:r w:rsidRPr="004B466E">
        <w:tab/>
        <w:t>spare</w:t>
      </w:r>
      <w:r w:rsidRPr="004B466E">
        <w:tab/>
      </w:r>
      <w:r w:rsidRPr="004B466E">
        <w:tab/>
      </w:r>
      <w:r w:rsidRPr="004B466E">
        <w:tab/>
      </w:r>
      <w:r w:rsidRPr="004B466E">
        <w:tab/>
      </w:r>
      <w:r w:rsidRPr="004B466E">
        <w:tab/>
      </w:r>
      <w:r w:rsidRPr="004B466E">
        <w:tab/>
      </w:r>
      <w:r w:rsidRPr="004B466E">
        <w:tab/>
      </w:r>
      <w:r w:rsidRPr="004B466E">
        <w:tab/>
      </w:r>
      <w:r w:rsidRPr="004B466E">
        <w:rPr>
          <w:color w:val="993366"/>
        </w:rPr>
        <w:t>BIT</w:t>
      </w:r>
      <w:r w:rsidRPr="004B466E">
        <w:t xml:space="preserve"> </w:t>
      </w:r>
      <w:r w:rsidRPr="004B466E">
        <w:rPr>
          <w:color w:val="993366"/>
        </w:rPr>
        <w:t>STRING</w:t>
      </w:r>
      <w:r w:rsidRPr="004B466E">
        <w:t xml:space="preserve"> (</w:t>
      </w:r>
      <w:r w:rsidRPr="004B466E">
        <w:rPr>
          <w:color w:val="993366"/>
        </w:rPr>
        <w:t>SIZE</w:t>
      </w:r>
      <w:r w:rsidRPr="004B466E">
        <w:t xml:space="preserve"> (1))</w:t>
      </w:r>
    </w:p>
    <w:p w14:paraId="11FB0656" w14:textId="77777777" w:rsidR="00F2498F" w:rsidRPr="004B466E" w:rsidRDefault="00F2498F" w:rsidP="00F2498F">
      <w:pPr>
        <w:pStyle w:val="PL"/>
      </w:pPr>
      <w:r w:rsidRPr="004B466E">
        <w:t>}</w:t>
      </w:r>
    </w:p>
    <w:p w14:paraId="662EBC40" w14:textId="77777777" w:rsidR="00F2498F" w:rsidRPr="004B466E" w:rsidRDefault="00F2498F" w:rsidP="00F2498F">
      <w:pPr>
        <w:pStyle w:val="PL"/>
      </w:pPr>
    </w:p>
    <w:p w14:paraId="29F8C722" w14:textId="77777777" w:rsidR="00F2498F" w:rsidRPr="004B466E" w:rsidRDefault="00F2498F" w:rsidP="00F2498F">
      <w:pPr>
        <w:pStyle w:val="PL"/>
        <w:rPr>
          <w:color w:val="808080"/>
        </w:rPr>
      </w:pPr>
      <w:r w:rsidRPr="004B466E">
        <w:rPr>
          <w:color w:val="808080"/>
        </w:rPr>
        <w:t>-- TAG-MIB-STOP</w:t>
      </w:r>
    </w:p>
    <w:p w14:paraId="47FC1BB3" w14:textId="77777777" w:rsidR="00F2498F" w:rsidRPr="004B466E" w:rsidRDefault="00F2498F" w:rsidP="00F2498F">
      <w:pPr>
        <w:pStyle w:val="PL"/>
        <w:rPr>
          <w:color w:val="808080"/>
        </w:rPr>
      </w:pPr>
      <w:r w:rsidRPr="004B466E">
        <w:rPr>
          <w:color w:val="808080"/>
        </w:rPr>
        <w:t>-- ASN1STOP</w:t>
      </w:r>
    </w:p>
    <w:p w14:paraId="2DBF6C48" w14:textId="77777777" w:rsidR="00F2498F" w:rsidRDefault="00F2498F" w:rsidP="00F2498F">
      <w:pPr>
        <w:jc w:val="both"/>
      </w:pPr>
    </w:p>
    <w:p w14:paraId="48D3BD27" w14:textId="77777777" w:rsidR="00F2498F" w:rsidRDefault="00F2498F" w:rsidP="00F2498F">
      <w:pPr>
        <w:jc w:val="both"/>
      </w:pPr>
      <w:r>
        <w:t>For those parameters, some of them is also useful for sidelink, while others may be not.</w:t>
      </w:r>
    </w:p>
    <w:p w14:paraId="7E0C6D36" w14:textId="77777777" w:rsidR="00F2498F" w:rsidRDefault="00F2498F" w:rsidP="00F2498F">
      <w:pPr>
        <w:pStyle w:val="ListParagraph"/>
        <w:numPr>
          <w:ilvl w:val="0"/>
          <w:numId w:val="12"/>
        </w:numPr>
        <w:jc w:val="both"/>
      </w:pPr>
      <w:proofErr w:type="spellStart"/>
      <w:r w:rsidRPr="006E7836">
        <w:rPr>
          <w:b/>
        </w:rPr>
        <w:t>systemFrameNumber</w:t>
      </w:r>
      <w:proofErr w:type="spellEnd"/>
      <w:r>
        <w:t>: this is the MSB of SFN, which is also needed for sidelink.</w:t>
      </w:r>
    </w:p>
    <w:p w14:paraId="3DC6ADF9" w14:textId="3CF4A978" w:rsidR="00F2498F" w:rsidRDefault="00F2498F" w:rsidP="00F2498F">
      <w:pPr>
        <w:pStyle w:val="ListParagraph"/>
        <w:numPr>
          <w:ilvl w:val="0"/>
          <w:numId w:val="12"/>
        </w:numPr>
        <w:jc w:val="both"/>
      </w:pPr>
      <w:proofErr w:type="spellStart"/>
      <w:r w:rsidRPr="00BC4C91">
        <w:rPr>
          <w:b/>
        </w:rPr>
        <w:lastRenderedPageBreak/>
        <w:t>subCarrierSpacingCommon</w:t>
      </w:r>
      <w:proofErr w:type="spellEnd"/>
      <w:r>
        <w:t xml:space="preserve">: it has been agreed in NR V2X SI that S-SSB has the same numerology (i.e. SCS and CP length) as PSCCH/PSSCH in a carrier, which makes the indication of SCS in sidelink MIB unnecessary. Therefore, this parameter </w:t>
      </w:r>
      <w:r w:rsidR="000C07B8">
        <w:t>is not needed for sidelink</w:t>
      </w:r>
      <w:r>
        <w:t>.</w:t>
      </w:r>
    </w:p>
    <w:p w14:paraId="0A0CFEF4" w14:textId="3A2BAD0A" w:rsidR="00F2498F" w:rsidRDefault="00F2498F" w:rsidP="00F2498F">
      <w:pPr>
        <w:pStyle w:val="ListParagraph"/>
        <w:numPr>
          <w:ilvl w:val="0"/>
          <w:numId w:val="12"/>
        </w:numPr>
        <w:jc w:val="both"/>
      </w:pPr>
      <w:proofErr w:type="spellStart"/>
      <w:r w:rsidRPr="000C07B8">
        <w:rPr>
          <w:b/>
        </w:rPr>
        <w:t>ssb-SubcarrierOffset</w:t>
      </w:r>
      <w:proofErr w:type="spellEnd"/>
      <w:r>
        <w:t>: this parameter is used to adjust the SSB frequency location</w:t>
      </w:r>
      <w:r w:rsidR="000C07B8">
        <w:t xml:space="preserve">, which is not needed for sidelink since the pre-configuration of S-SSB frequency location </w:t>
      </w:r>
      <w:r w:rsidR="00417938">
        <w:t>could take this into account.</w:t>
      </w:r>
    </w:p>
    <w:p w14:paraId="2F9D93C9" w14:textId="0421E9C1" w:rsidR="00F2498F" w:rsidRDefault="00F2498F" w:rsidP="00F2498F">
      <w:pPr>
        <w:pStyle w:val="ListParagraph"/>
        <w:numPr>
          <w:ilvl w:val="0"/>
          <w:numId w:val="12"/>
        </w:numPr>
        <w:jc w:val="both"/>
      </w:pPr>
      <w:proofErr w:type="spellStart"/>
      <w:r w:rsidRPr="00BC4C91">
        <w:rPr>
          <w:b/>
        </w:rPr>
        <w:t>dmrs</w:t>
      </w:r>
      <w:proofErr w:type="spellEnd"/>
      <w:r w:rsidRPr="00BC4C91">
        <w:rPr>
          <w:b/>
        </w:rPr>
        <w:t>-</w:t>
      </w:r>
      <w:proofErr w:type="spellStart"/>
      <w:r w:rsidRPr="00BC4C91">
        <w:rPr>
          <w:b/>
        </w:rPr>
        <w:t>TypeA</w:t>
      </w:r>
      <w:proofErr w:type="spellEnd"/>
      <w:r w:rsidRPr="00BC4C91">
        <w:rPr>
          <w:b/>
        </w:rPr>
        <w:t>-Position</w:t>
      </w:r>
      <w:r>
        <w:t xml:space="preserve">: this parameter is used to indicate starting symbol location of DMRS, which is not needed for sidelink. </w:t>
      </w:r>
    </w:p>
    <w:p w14:paraId="4B3B41E3" w14:textId="53FFB36E" w:rsidR="00F2498F" w:rsidRDefault="00F2498F" w:rsidP="00F2498F">
      <w:pPr>
        <w:pStyle w:val="ListParagraph"/>
        <w:numPr>
          <w:ilvl w:val="0"/>
          <w:numId w:val="12"/>
        </w:numPr>
        <w:jc w:val="both"/>
      </w:pPr>
      <w:r w:rsidRPr="00BC4C91">
        <w:rPr>
          <w:b/>
        </w:rPr>
        <w:t>pdcch-ConfigSIB1</w:t>
      </w:r>
      <w:r>
        <w:t xml:space="preserve">: this is for the indication of common CORESET and is </w:t>
      </w:r>
      <w:r w:rsidR="00417938">
        <w:t>not needed</w:t>
      </w:r>
      <w:r>
        <w:t xml:space="preserve"> for</w:t>
      </w:r>
      <w:r w:rsidR="00417938">
        <w:t xml:space="preserve"> </w:t>
      </w:r>
      <w:r>
        <w:t>sidelink.</w:t>
      </w:r>
    </w:p>
    <w:p w14:paraId="4056C858" w14:textId="1EF9FC16" w:rsidR="00F2498F" w:rsidRDefault="00F2498F" w:rsidP="00417938">
      <w:pPr>
        <w:pStyle w:val="ListParagraph"/>
        <w:numPr>
          <w:ilvl w:val="0"/>
          <w:numId w:val="12"/>
        </w:numPr>
        <w:jc w:val="both"/>
      </w:pPr>
      <w:proofErr w:type="spellStart"/>
      <w:r w:rsidRPr="00417938">
        <w:rPr>
          <w:b/>
        </w:rPr>
        <w:t>cellBarred</w:t>
      </w:r>
      <w:proofErr w:type="spellEnd"/>
      <w:r w:rsidR="00417938">
        <w:t xml:space="preserve"> and </w:t>
      </w:r>
      <w:proofErr w:type="spellStart"/>
      <w:r w:rsidRPr="00417938">
        <w:rPr>
          <w:b/>
        </w:rPr>
        <w:t>intraFreqReselection</w:t>
      </w:r>
      <w:proofErr w:type="spellEnd"/>
      <w:r>
        <w:t>: th</w:t>
      </w:r>
      <w:r w:rsidR="00417938">
        <w:t>e</w:t>
      </w:r>
      <w:r>
        <w:t>s</w:t>
      </w:r>
      <w:r w:rsidR="00417938">
        <w:t>e two</w:t>
      </w:r>
      <w:r>
        <w:t xml:space="preserve"> parameter</w:t>
      </w:r>
      <w:r w:rsidR="00417938">
        <w:t>s</w:t>
      </w:r>
      <w:r>
        <w:t xml:space="preserve"> </w:t>
      </w:r>
      <w:r w:rsidR="00417938">
        <w:t>are</w:t>
      </w:r>
      <w:r>
        <w:t xml:space="preserve"> not needed for sidelink.</w:t>
      </w:r>
    </w:p>
    <w:p w14:paraId="5C50A9CA" w14:textId="19F33DB8" w:rsidR="00F2498F" w:rsidRDefault="00F2498F" w:rsidP="00F2498F">
      <w:pPr>
        <w:jc w:val="both"/>
      </w:pPr>
      <w:r>
        <w:t>There are additional 8 bits added to PBCH payload at PHY: LSB of SFN, half frame bit, part of SSB index (</w:t>
      </w:r>
      <w:r w:rsidR="00CE5893">
        <w:t xml:space="preserve">for </w:t>
      </w:r>
      <m:oMath>
        <m:sSub>
          <m:sSubPr>
            <m:ctrlPr>
              <w:rPr>
                <w:rFonts w:ascii="Cambria Math" w:hAnsi="Cambria Math"/>
                <w:i/>
              </w:rPr>
            </m:ctrlPr>
          </m:sSubPr>
          <m:e>
            <m:r>
              <w:rPr>
                <w:rFonts w:ascii="Cambria Math" w:hAnsi="Cambria Math"/>
              </w:rPr>
              <m:t>L</m:t>
            </m:r>
          </m:e>
          <m:sub>
            <m:r>
              <m:rPr>
                <m:sty m:val="p"/>
              </m:rPr>
              <w:rPr>
                <w:rFonts w:ascii="Cambria Math" w:hAnsi="Cambria Math"/>
              </w:rPr>
              <m:t>SSB</m:t>
            </m:r>
          </m:sub>
        </m:sSub>
        <m:r>
          <w:rPr>
            <w:rFonts w:ascii="Cambria Math" w:hAnsi="Cambria Math"/>
          </w:rPr>
          <m:t>=64</m:t>
        </m:r>
      </m:oMath>
      <w:r>
        <w:t xml:space="preserve">). All these are also necessary for sidelink, so we propose that these 8 bits are kept </w:t>
      </w:r>
      <w:r w:rsidR="00B42B20">
        <w:t>in</w:t>
      </w:r>
      <w:r>
        <w:t xml:space="preserve"> sidelink PSBCH.</w:t>
      </w:r>
    </w:p>
    <w:p w14:paraId="1D8E91B6" w14:textId="172EEFFA" w:rsidR="00F2498F" w:rsidRDefault="00F2498F" w:rsidP="00F2498F">
      <w:pPr>
        <w:jc w:val="both"/>
      </w:pPr>
      <w:r>
        <w:t>Besides th</w:t>
      </w:r>
      <w:r w:rsidR="00B42B20">
        <w:t>o</w:t>
      </w:r>
      <w:r>
        <w:t xml:space="preserve">se parameters already in NR Uu PBCH payload, there are other parameters that may be </w:t>
      </w:r>
      <w:r w:rsidR="003A2906">
        <w:t>needed</w:t>
      </w:r>
      <w:r>
        <w:t xml:space="preserve"> for sidelink.</w:t>
      </w:r>
    </w:p>
    <w:p w14:paraId="0178B91B" w14:textId="77777777" w:rsidR="00F2498F" w:rsidRDefault="00F2498F" w:rsidP="00F2498F">
      <w:pPr>
        <w:pStyle w:val="ListParagraph"/>
        <w:numPr>
          <w:ilvl w:val="0"/>
          <w:numId w:val="12"/>
        </w:numPr>
        <w:jc w:val="both"/>
      </w:pPr>
      <w:r>
        <w:t>In-Coverage indication: this parameter will function similarly as in LTE V2X (1 bit).</w:t>
      </w:r>
    </w:p>
    <w:p w14:paraId="39E5BD37" w14:textId="4A1BF729" w:rsidR="00F2498F" w:rsidRDefault="00F2498F" w:rsidP="00F2498F">
      <w:pPr>
        <w:pStyle w:val="ListParagraph"/>
        <w:numPr>
          <w:ilvl w:val="0"/>
          <w:numId w:val="12"/>
        </w:numPr>
        <w:jc w:val="both"/>
      </w:pPr>
      <w:r>
        <w:t>TDD configuration: this is necessary for V2X deployed on TDD carrier</w:t>
      </w:r>
      <w:r w:rsidR="005E2DF7">
        <w:t xml:space="preserve">. However, NR Uu has very flexible UL-DL configurations, </w:t>
      </w:r>
      <w:r w:rsidR="006269B1">
        <w:t>which results in a significant signalling overhead. How to indicate TDD configuration for sidelink is FFS.</w:t>
      </w:r>
    </w:p>
    <w:p w14:paraId="3D98AA27" w14:textId="43EC82DD" w:rsidR="00F2498F" w:rsidRDefault="00F2498F" w:rsidP="00F2498F">
      <w:pPr>
        <w:jc w:val="both"/>
      </w:pPr>
      <w:r>
        <w:t xml:space="preserve">Based on the above analysis, the sidelink PSBCH payload has </w:t>
      </w:r>
      <w:r w:rsidR="006269B1">
        <w:t>15</w:t>
      </w:r>
      <w:r>
        <w:t xml:space="preserve">+X bits excluding 24 bits CRC, where X is the number of bits </w:t>
      </w:r>
      <w:r w:rsidR="006269B1">
        <w:t>related to TDD configuration indication</w:t>
      </w:r>
      <w:r>
        <w:t xml:space="preserve">. Considering </w:t>
      </w:r>
      <w:r w:rsidR="00780218">
        <w:t xml:space="preserve">the reuse of NR PBCH channel coding for PSBCH, </w:t>
      </w:r>
      <w:r w:rsidRPr="00D1119A">
        <w:t xml:space="preserve">we propose </w:t>
      </w:r>
      <w:r w:rsidR="00780218" w:rsidRPr="00D1119A">
        <w:t>that NR PSBCH payload is limited to 56 bits</w:t>
      </w:r>
      <w:r>
        <w:t>.</w:t>
      </w:r>
    </w:p>
    <w:p w14:paraId="24C4811F" w14:textId="64D23ECA" w:rsidR="00F2498F" w:rsidRDefault="00F2498F" w:rsidP="00F2498F">
      <w:pPr>
        <w:jc w:val="both"/>
      </w:pPr>
      <w:r w:rsidRPr="00F03224">
        <w:rPr>
          <w:b/>
        </w:rPr>
        <w:t xml:space="preserve">Proposal </w:t>
      </w:r>
      <w:r w:rsidR="00B42B20">
        <w:rPr>
          <w:b/>
        </w:rPr>
        <w:t>3a</w:t>
      </w:r>
      <w:r w:rsidRPr="00F03224">
        <w:rPr>
          <w:b/>
        </w:rPr>
        <w:t>:</w:t>
      </w:r>
      <w:r>
        <w:t xml:space="preserve"> NR </w:t>
      </w:r>
      <w:r w:rsidR="00B42B20">
        <w:t>PSBCH payload includes parameters indicating frame number, coverage status, TDD configuration</w:t>
      </w:r>
      <w:r w:rsidR="00ED0959">
        <w:t xml:space="preserve"> (FFS)</w:t>
      </w:r>
      <w:r w:rsidR="00B42B20">
        <w:t>, and additional parameters as those for Uu PBCH</w:t>
      </w:r>
      <w:r w:rsidR="00780218">
        <w:t xml:space="preserve">; PSBCH </w:t>
      </w:r>
      <w:r w:rsidR="006A24D6">
        <w:t xml:space="preserve">payload </w:t>
      </w:r>
      <w:r w:rsidR="00780218">
        <w:t>is limited to 56 bits</w:t>
      </w:r>
      <w:r w:rsidR="00D1119A">
        <w:t xml:space="preserve"> and NR PBCH channel coding is reused for NR PSBCH</w:t>
      </w:r>
      <w:r w:rsidR="00B42B20">
        <w:t>.</w:t>
      </w:r>
    </w:p>
    <w:p w14:paraId="219A4BC5" w14:textId="77777777" w:rsidR="00F2498F" w:rsidRPr="0012303C" w:rsidRDefault="00F2498F" w:rsidP="00F2498F">
      <w:pPr>
        <w:pStyle w:val="Heading2"/>
        <w:numPr>
          <w:ilvl w:val="2"/>
          <w:numId w:val="1"/>
        </w:numPr>
        <w:rPr>
          <w:sz w:val="24"/>
          <w:szCs w:val="24"/>
          <w:lang w:eastAsia="zh-CN"/>
        </w:rPr>
      </w:pPr>
      <w:r>
        <w:rPr>
          <w:sz w:val="24"/>
          <w:szCs w:val="24"/>
          <w:lang w:eastAsia="zh-CN"/>
        </w:rPr>
        <w:t>PSBCH Channel Structure</w:t>
      </w:r>
    </w:p>
    <w:p w14:paraId="37597F50" w14:textId="4696F610" w:rsidR="00F2498F" w:rsidRDefault="00F2498F" w:rsidP="00F2498F">
      <w:pPr>
        <w:jc w:val="both"/>
      </w:pPr>
      <w:r>
        <w:t xml:space="preserve">We have shown example S-SSB structure in Fig. 1, that the first symbol of S-SSB is used for PSBCH. The benefit of such design is that, when puncturing due to AGC training is inevitable at a receiver (e.g., in synchronous S-SSB detection), puncturing a PSBCH symbol may have less impact to synchronization performance. To better understand the performance, we simulate PSBCH decoding with the first symbol punctured. The S-SSB structure assumed in simulation is Option 1 in Fig. </w:t>
      </w:r>
      <w:r w:rsidR="00DA0AF8">
        <w:t>2</w:t>
      </w:r>
      <w:r>
        <w:t xml:space="preserve">; and PSBCH payload </w:t>
      </w:r>
      <w:r w:rsidR="00B45882">
        <w:t>is set to be</w:t>
      </w:r>
      <w:r>
        <w:t xml:space="preserve"> 56 bits</w:t>
      </w:r>
      <w:r w:rsidR="00B45882">
        <w:t xml:space="preserve"> for evaluation purpose</w:t>
      </w:r>
      <w:r>
        <w:t xml:space="preserve">. The results are shown in Fig. </w:t>
      </w:r>
      <w:r w:rsidR="00DA0AF8">
        <w:t>4</w:t>
      </w:r>
      <w:r>
        <w:t>. We can see that puncturing one symbol of PSBCH results in a ~0.</w:t>
      </w:r>
      <w:r w:rsidR="00747452">
        <w:t>7</w:t>
      </w:r>
      <w:r>
        <w:t xml:space="preserve"> dB SNR loss at BLER = 1%, which seems acceptable.</w:t>
      </w:r>
    </w:p>
    <w:p w14:paraId="7F75E31F" w14:textId="1B99A167" w:rsidR="00F2498F" w:rsidRDefault="003A17E3" w:rsidP="006E7836">
      <w:pPr>
        <w:jc w:val="center"/>
      </w:pPr>
      <w:r w:rsidRPr="003A17E3">
        <w:rPr>
          <w:noProof/>
        </w:rPr>
        <w:drawing>
          <wp:inline distT="0" distB="0" distL="0" distR="0" wp14:anchorId="3CDC28F9" wp14:editId="7EDE1495">
            <wp:extent cx="3725366" cy="255285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35141" cy="2559555"/>
                    </a:xfrm>
                    <a:prstGeom prst="rect">
                      <a:avLst/>
                    </a:prstGeom>
                    <a:noFill/>
                    <a:ln>
                      <a:noFill/>
                    </a:ln>
                  </pic:spPr>
                </pic:pic>
              </a:graphicData>
            </a:graphic>
          </wp:inline>
        </w:drawing>
      </w:r>
    </w:p>
    <w:p w14:paraId="6B73BB68" w14:textId="1A887FDD" w:rsidR="00B42B20" w:rsidRPr="0059739B" w:rsidRDefault="00B42B20" w:rsidP="00B42B20">
      <w:pPr>
        <w:jc w:val="center"/>
        <w:rPr>
          <w:b/>
        </w:rPr>
      </w:pPr>
      <w:r w:rsidRPr="0059739B">
        <w:rPr>
          <w:b/>
        </w:rPr>
        <w:t>Fig</w:t>
      </w:r>
      <w:r>
        <w:rPr>
          <w:b/>
        </w:rPr>
        <w:t xml:space="preserve">. </w:t>
      </w:r>
      <w:r w:rsidR="00DA0AF8">
        <w:rPr>
          <w:b/>
        </w:rPr>
        <w:t>4</w:t>
      </w:r>
      <w:r>
        <w:rPr>
          <w:b/>
        </w:rPr>
        <w:t>:</w:t>
      </w:r>
      <w:r w:rsidRPr="0059739B">
        <w:rPr>
          <w:b/>
        </w:rPr>
        <w:t xml:space="preserve"> PSBCH </w:t>
      </w:r>
      <w:r>
        <w:rPr>
          <w:b/>
        </w:rPr>
        <w:t>performance with puncturing</w:t>
      </w:r>
    </w:p>
    <w:p w14:paraId="61D60B13" w14:textId="77777777" w:rsidR="00B42B20" w:rsidRDefault="00B42B20" w:rsidP="00F2498F">
      <w:pPr>
        <w:jc w:val="both"/>
      </w:pPr>
    </w:p>
    <w:p w14:paraId="68970BE7" w14:textId="77777777" w:rsidR="00F2498F" w:rsidRDefault="00F2498F" w:rsidP="00F2498F">
      <w:pPr>
        <w:jc w:val="both"/>
      </w:pPr>
      <w:r>
        <w:t>Based on the above discussions and results, we have the following proposal.</w:t>
      </w:r>
    </w:p>
    <w:p w14:paraId="23934942" w14:textId="169F273F" w:rsidR="00F2498F" w:rsidRDefault="00F2498F" w:rsidP="00F2498F">
      <w:pPr>
        <w:jc w:val="both"/>
      </w:pPr>
      <w:r w:rsidRPr="00F03224">
        <w:rPr>
          <w:b/>
        </w:rPr>
        <w:t xml:space="preserve">Proposal </w:t>
      </w:r>
      <w:r w:rsidR="00B42B20">
        <w:rPr>
          <w:b/>
        </w:rPr>
        <w:t>3</w:t>
      </w:r>
      <w:r>
        <w:rPr>
          <w:b/>
        </w:rPr>
        <w:t>b</w:t>
      </w:r>
      <w:r w:rsidRPr="00F03224">
        <w:rPr>
          <w:b/>
        </w:rPr>
        <w:t>:</w:t>
      </w:r>
      <w:r>
        <w:t xml:space="preserve"> </w:t>
      </w:r>
      <w:r w:rsidR="00483054">
        <w:t xml:space="preserve">The first symbol of a </w:t>
      </w:r>
      <w:r>
        <w:t xml:space="preserve">S-SSB </w:t>
      </w:r>
      <w:r w:rsidR="00483054">
        <w:t xml:space="preserve">is used for </w:t>
      </w:r>
      <w:r>
        <w:t>PSBCH.</w:t>
      </w:r>
    </w:p>
    <w:p w14:paraId="3EFC0FBB" w14:textId="77777777" w:rsidR="00A917AE" w:rsidRDefault="00A917AE" w:rsidP="00A917AE">
      <w:pPr>
        <w:pStyle w:val="Heading1"/>
        <w:numPr>
          <w:ilvl w:val="0"/>
          <w:numId w:val="1"/>
        </w:numPr>
        <w:jc w:val="both"/>
        <w:rPr>
          <w:rFonts w:cs="Arial"/>
          <w:lang w:eastAsia="zh-CN"/>
        </w:rPr>
      </w:pPr>
      <w:r>
        <w:rPr>
          <w:rFonts w:cs="Arial"/>
          <w:lang w:eastAsia="zh-CN"/>
        </w:rPr>
        <w:t>Synchronization procedure</w:t>
      </w:r>
    </w:p>
    <w:p w14:paraId="68694A87" w14:textId="77777777" w:rsidR="00A917AE" w:rsidRPr="009E529A" w:rsidRDefault="00A917AE" w:rsidP="00A917AE">
      <w:pPr>
        <w:jc w:val="both"/>
        <w:rPr>
          <w:lang w:eastAsia="zh-CN"/>
        </w:rPr>
      </w:pPr>
      <w:r>
        <w:rPr>
          <w:lang w:eastAsia="zh-CN"/>
        </w:rPr>
        <w:t xml:space="preserve">In this section, we evaluate two potential reduced complexity synchronization procedures for NR V2X to address the </w:t>
      </w:r>
      <w:r w:rsidRPr="00EE3405">
        <w:rPr>
          <w:lang w:eastAsia="zh-CN"/>
        </w:rPr>
        <w:t>scenario wherein the UE was synchronized to GNSS/</w:t>
      </w:r>
      <w:proofErr w:type="spellStart"/>
      <w:r w:rsidRPr="00EE3405">
        <w:rPr>
          <w:lang w:eastAsia="zh-CN"/>
        </w:rPr>
        <w:t>eNB</w:t>
      </w:r>
      <w:proofErr w:type="spellEnd"/>
      <w:r w:rsidRPr="00EE3405">
        <w:rPr>
          <w:lang w:eastAsia="zh-CN"/>
        </w:rPr>
        <w:t>/</w:t>
      </w:r>
      <w:proofErr w:type="spellStart"/>
      <w:r w:rsidRPr="00EE3405">
        <w:rPr>
          <w:lang w:eastAsia="zh-CN"/>
        </w:rPr>
        <w:t>gNB</w:t>
      </w:r>
      <w:proofErr w:type="spellEnd"/>
      <w:r w:rsidRPr="00EE3405">
        <w:rPr>
          <w:lang w:eastAsia="zh-CN"/>
        </w:rPr>
        <w:t>/</w:t>
      </w:r>
      <w:proofErr w:type="spellStart"/>
      <w:r w:rsidRPr="00EE3405">
        <w:rPr>
          <w:lang w:eastAsia="zh-CN"/>
        </w:rPr>
        <w:t>SyncRef</w:t>
      </w:r>
      <w:proofErr w:type="spellEnd"/>
      <w:r w:rsidRPr="00EE3405">
        <w:rPr>
          <w:lang w:eastAsia="zh-CN"/>
        </w:rPr>
        <w:t xml:space="preserve"> UE at a prior time and </w:t>
      </w:r>
      <w:r>
        <w:rPr>
          <w:lang w:eastAsia="zh-CN"/>
        </w:rPr>
        <w:t>has not drifted significantly. Simulation results are provided to motivate the support of such procedures for NR V2X.</w:t>
      </w:r>
    </w:p>
    <w:p w14:paraId="2A5D11C8" w14:textId="77777777" w:rsidR="00A917AE" w:rsidRDefault="00A917AE" w:rsidP="00990DE8">
      <w:pPr>
        <w:pStyle w:val="Heading2"/>
        <w:numPr>
          <w:ilvl w:val="1"/>
          <w:numId w:val="1"/>
        </w:numPr>
        <w:rPr>
          <w:lang w:eastAsia="zh-CN"/>
        </w:rPr>
      </w:pPr>
      <w:bookmarkStart w:id="2" w:name="_Ref534967876"/>
      <w:r>
        <w:t>Non-SLSS based synchronization</w:t>
      </w:r>
      <w:bookmarkEnd w:id="2"/>
    </w:p>
    <w:p w14:paraId="4F7FFF58" w14:textId="77777777" w:rsidR="00A917AE" w:rsidRDefault="00A917AE" w:rsidP="00A917AE">
      <w:pPr>
        <w:jc w:val="both"/>
        <w:rPr>
          <w:lang w:eastAsia="zh-CN"/>
        </w:rPr>
      </w:pPr>
      <w:r>
        <w:rPr>
          <w:lang w:eastAsia="zh-CN"/>
        </w:rPr>
        <w:t>In non-SLSS based synchronization procedure, once the UE loses GNSS synchronization, but it can still receive packets from other GNSS-synchronised UEs (since its oscillator has not drifted significantly), then it can derive the time/frequency synchronization from the DMRS of the received data.</w:t>
      </w:r>
    </w:p>
    <w:p w14:paraId="7C73BD10" w14:textId="77777777" w:rsidR="00A917AE" w:rsidRPr="00D35A3E" w:rsidRDefault="00A917AE" w:rsidP="00A917AE">
      <w:pPr>
        <w:jc w:val="both"/>
        <w:rPr>
          <w:lang w:eastAsia="zh-CN"/>
        </w:rPr>
      </w:pPr>
      <w:r w:rsidRPr="000C0CAB">
        <w:rPr>
          <w:b/>
          <w:lang w:eastAsia="zh-CN"/>
        </w:rPr>
        <w:t xml:space="preserve">Specification impact: </w:t>
      </w:r>
      <w:r>
        <w:rPr>
          <w:lang w:eastAsia="zh-CN"/>
        </w:rPr>
        <w:t>In terms of signalling, the only indication needed is to include the GNSS coverage state (yes/no) in the UEs transmission (e.g. MAC header). The current synchronization procedure specified for SLSS can simply be extended, for example, add specification changes of the likes of the following:</w:t>
      </w:r>
    </w:p>
    <w:p w14:paraId="7F2916CE" w14:textId="77777777" w:rsidR="00A917AE" w:rsidRDefault="00A917AE" w:rsidP="00A917AE">
      <w:pPr>
        <w:pStyle w:val="ListParagraph"/>
        <w:numPr>
          <w:ilvl w:val="0"/>
          <w:numId w:val="3"/>
        </w:numPr>
        <w:jc w:val="both"/>
        <w:rPr>
          <w:lang w:eastAsia="zh-CN"/>
        </w:rPr>
      </w:pPr>
      <w:r>
        <w:rPr>
          <w:lang w:eastAsia="zh-CN"/>
        </w:rPr>
        <w:t>If GNSS coverage is not available</w:t>
      </w:r>
    </w:p>
    <w:p w14:paraId="665CD0BF" w14:textId="77777777" w:rsidR="00A917AE" w:rsidRDefault="00A917AE" w:rsidP="00A917AE">
      <w:pPr>
        <w:pStyle w:val="ListParagraph"/>
        <w:numPr>
          <w:ilvl w:val="1"/>
          <w:numId w:val="3"/>
        </w:numPr>
        <w:jc w:val="both"/>
        <w:rPr>
          <w:lang w:eastAsia="zh-CN"/>
        </w:rPr>
      </w:pPr>
      <w:r>
        <w:rPr>
          <w:lang w:eastAsia="zh-CN"/>
        </w:rPr>
        <w:t xml:space="preserve">If the UE can receive decode packet from another UE (potential </w:t>
      </w:r>
      <w:proofErr w:type="spellStart"/>
      <w:r>
        <w:rPr>
          <w:lang w:eastAsia="zh-CN"/>
        </w:rPr>
        <w:t>SynchRef-noSLSS</w:t>
      </w:r>
      <w:proofErr w:type="spellEnd"/>
      <w:r>
        <w:rPr>
          <w:lang w:eastAsia="zh-CN"/>
        </w:rPr>
        <w:t xml:space="preserve"> UE) and determines the </w:t>
      </w:r>
      <w:proofErr w:type="spellStart"/>
      <w:r>
        <w:rPr>
          <w:lang w:eastAsia="zh-CN"/>
        </w:rPr>
        <w:t>GNSSCoverage</w:t>
      </w:r>
      <w:proofErr w:type="spellEnd"/>
      <w:r>
        <w:rPr>
          <w:lang w:eastAsia="zh-CN"/>
        </w:rPr>
        <w:t xml:space="preserve"> indicator in the MAC header of the packet to be set to true; and</w:t>
      </w:r>
    </w:p>
    <w:p w14:paraId="11C12F98" w14:textId="77777777" w:rsidR="00A917AE" w:rsidRDefault="00A917AE" w:rsidP="00A917AE">
      <w:pPr>
        <w:pStyle w:val="ListParagraph"/>
        <w:numPr>
          <w:ilvl w:val="1"/>
          <w:numId w:val="3"/>
        </w:numPr>
        <w:jc w:val="both"/>
        <w:rPr>
          <w:lang w:eastAsia="zh-CN"/>
        </w:rPr>
      </w:pPr>
      <w:r>
        <w:rPr>
          <w:lang w:eastAsia="zh-CN"/>
        </w:rPr>
        <w:t>If the RSRP measured on the DMRS of the PSSCH exceeds a configured threshold; and</w:t>
      </w:r>
    </w:p>
    <w:p w14:paraId="3B4B8587" w14:textId="77777777" w:rsidR="00A917AE" w:rsidRDefault="00A917AE" w:rsidP="00A917AE">
      <w:pPr>
        <w:pStyle w:val="ListParagraph"/>
        <w:numPr>
          <w:ilvl w:val="1"/>
          <w:numId w:val="3"/>
        </w:numPr>
        <w:jc w:val="both"/>
        <w:rPr>
          <w:lang w:eastAsia="zh-CN"/>
        </w:rPr>
      </w:pPr>
      <w:r>
        <w:rPr>
          <w:lang w:eastAsia="zh-CN"/>
        </w:rPr>
        <w:t xml:space="preserve">If the RSRP measured on the DMRS of the PSSCH exceeds the last measured RSRP of the previously selected </w:t>
      </w:r>
      <w:proofErr w:type="spellStart"/>
      <w:r>
        <w:rPr>
          <w:lang w:eastAsia="zh-CN"/>
        </w:rPr>
        <w:t>SynchRef-noSLSS</w:t>
      </w:r>
      <w:proofErr w:type="spellEnd"/>
      <w:r>
        <w:rPr>
          <w:lang w:eastAsia="zh-CN"/>
        </w:rPr>
        <w:t xml:space="preserve"> UE; </w:t>
      </w:r>
    </w:p>
    <w:p w14:paraId="5B4E656E" w14:textId="77777777" w:rsidR="00A917AE" w:rsidRDefault="00A917AE" w:rsidP="00A917AE">
      <w:pPr>
        <w:pStyle w:val="ListParagraph"/>
        <w:numPr>
          <w:ilvl w:val="1"/>
          <w:numId w:val="3"/>
        </w:numPr>
        <w:jc w:val="both"/>
        <w:rPr>
          <w:lang w:eastAsia="zh-CN"/>
        </w:rPr>
      </w:pPr>
      <w:r>
        <w:rPr>
          <w:lang w:eastAsia="zh-CN"/>
        </w:rPr>
        <w:t>then</w:t>
      </w:r>
    </w:p>
    <w:p w14:paraId="6996218C" w14:textId="77777777" w:rsidR="00A917AE" w:rsidRPr="00D35A3E" w:rsidRDefault="00A917AE" w:rsidP="00A917AE">
      <w:pPr>
        <w:pStyle w:val="ListParagraph"/>
        <w:numPr>
          <w:ilvl w:val="2"/>
          <w:numId w:val="3"/>
        </w:numPr>
        <w:jc w:val="both"/>
        <w:rPr>
          <w:lang w:eastAsia="zh-CN"/>
        </w:rPr>
      </w:pPr>
      <w:r>
        <w:rPr>
          <w:lang w:eastAsia="zh-CN"/>
        </w:rPr>
        <w:t xml:space="preserve">Select the potential </w:t>
      </w:r>
      <w:proofErr w:type="spellStart"/>
      <w:r>
        <w:rPr>
          <w:lang w:eastAsia="zh-CN"/>
        </w:rPr>
        <w:t>SynchRef-noSLSS</w:t>
      </w:r>
      <w:proofErr w:type="spellEnd"/>
      <w:r>
        <w:rPr>
          <w:lang w:eastAsia="zh-CN"/>
        </w:rPr>
        <w:t xml:space="preserve"> UE as the synchronization reference for time/frequency synchronization </w:t>
      </w:r>
    </w:p>
    <w:p w14:paraId="3F91E9FA" w14:textId="1F0AF359" w:rsidR="00A917AE" w:rsidRDefault="00A917AE" w:rsidP="00A917AE">
      <w:pPr>
        <w:jc w:val="both"/>
        <w:rPr>
          <w:lang w:eastAsia="zh-CN"/>
        </w:rPr>
      </w:pPr>
      <w:r>
        <w:rPr>
          <w:lang w:eastAsia="zh-CN"/>
        </w:rPr>
        <w:t>Note that such a procedure will be supplement to SLSS-based synchronization.</w:t>
      </w:r>
    </w:p>
    <w:p w14:paraId="02266172" w14:textId="207D82A8" w:rsidR="004A38D7" w:rsidRDefault="004A38D7" w:rsidP="00A917AE">
      <w:pPr>
        <w:jc w:val="both"/>
        <w:rPr>
          <w:lang w:eastAsia="zh-CN"/>
        </w:rPr>
      </w:pPr>
      <w:r w:rsidRPr="00990DE8">
        <w:rPr>
          <w:b/>
          <w:lang w:eastAsia="zh-CN"/>
        </w:rPr>
        <w:t>On need for GNSS coverage indication</w:t>
      </w:r>
      <w:r>
        <w:rPr>
          <w:lang w:eastAsia="zh-CN"/>
        </w:rPr>
        <w:t>: In prior meetings, it was also discussed whether the indication of GNSS</w:t>
      </w:r>
      <w:r w:rsidR="001675B5">
        <w:rPr>
          <w:lang w:eastAsia="zh-CN"/>
        </w:rPr>
        <w:t xml:space="preserve"> </w:t>
      </w:r>
      <w:r>
        <w:rPr>
          <w:lang w:eastAsia="zh-CN"/>
        </w:rPr>
        <w:t>coverage is required for this synchronization scheme to work well. In the following, we provide the intuitive explanation why such an indication is essential and also provide simulation results to support the same.</w:t>
      </w:r>
    </w:p>
    <w:p w14:paraId="00BE9EDD" w14:textId="48E95CCD" w:rsidR="004A38D7" w:rsidRDefault="004A38D7" w:rsidP="00A917AE">
      <w:pPr>
        <w:jc w:val="both"/>
        <w:rPr>
          <w:lang w:eastAsia="zh-CN"/>
        </w:rPr>
      </w:pPr>
      <w:r>
        <w:rPr>
          <w:lang w:eastAsia="zh-CN"/>
        </w:rPr>
        <w:t>Consider the following scenario:</w:t>
      </w:r>
    </w:p>
    <w:p w14:paraId="2A2209CC" w14:textId="77777777" w:rsidR="004A38D7" w:rsidRDefault="004A38D7" w:rsidP="004A38D7">
      <w:pPr>
        <w:pStyle w:val="ListParagraph"/>
        <w:numPr>
          <w:ilvl w:val="0"/>
          <w:numId w:val="13"/>
        </w:numPr>
        <w:spacing w:after="0"/>
        <w:contextualSpacing w:val="0"/>
        <w:rPr>
          <w:rFonts w:eastAsia="Times New Roman"/>
          <w:lang w:val="en-US"/>
        </w:rPr>
      </w:pPr>
      <w:r>
        <w:rPr>
          <w:rFonts w:eastAsia="Times New Roman"/>
        </w:rPr>
        <w:t xml:space="preserve">Ego UE (UE under consideration) is UE-4 </w:t>
      </w:r>
    </w:p>
    <w:p w14:paraId="6B2D00E6" w14:textId="77777777" w:rsidR="004A38D7" w:rsidRDefault="004A38D7" w:rsidP="004A38D7">
      <w:pPr>
        <w:pStyle w:val="ListParagraph"/>
        <w:numPr>
          <w:ilvl w:val="0"/>
          <w:numId w:val="13"/>
        </w:numPr>
        <w:spacing w:after="0"/>
        <w:contextualSpacing w:val="0"/>
        <w:rPr>
          <w:rFonts w:eastAsia="Times New Roman"/>
        </w:rPr>
      </w:pPr>
      <w:r>
        <w:rPr>
          <w:rFonts w:eastAsia="Times New Roman"/>
        </w:rPr>
        <w:t>UE-3 and UE-4 are out of GNSS sync</w:t>
      </w:r>
    </w:p>
    <w:p w14:paraId="53A260B7" w14:textId="388879EE" w:rsidR="004A38D7" w:rsidRDefault="004A38D7" w:rsidP="004A38D7">
      <w:pPr>
        <w:pStyle w:val="ListParagraph"/>
        <w:numPr>
          <w:ilvl w:val="0"/>
          <w:numId w:val="13"/>
        </w:numPr>
        <w:spacing w:after="0"/>
        <w:contextualSpacing w:val="0"/>
        <w:rPr>
          <w:rFonts w:eastAsia="Times New Roman"/>
        </w:rPr>
      </w:pPr>
      <w:r>
        <w:rPr>
          <w:rFonts w:eastAsia="Times New Roman"/>
        </w:rPr>
        <w:t>UE-1 and UE-2 are GNSS synced</w:t>
      </w:r>
    </w:p>
    <w:p w14:paraId="3B9A0B80" w14:textId="5FB02AE1" w:rsidR="004A38D7" w:rsidRDefault="004A38D7" w:rsidP="004A38D7">
      <w:pPr>
        <w:pStyle w:val="ListParagraph"/>
        <w:numPr>
          <w:ilvl w:val="0"/>
          <w:numId w:val="13"/>
        </w:numPr>
        <w:spacing w:after="0"/>
        <w:contextualSpacing w:val="0"/>
        <w:rPr>
          <w:rFonts w:eastAsia="Times New Roman"/>
        </w:rPr>
      </w:pPr>
      <w:r>
        <w:rPr>
          <w:rFonts w:eastAsia="Times New Roman"/>
        </w:rPr>
        <w:t>Desired behaviour: UE-4 synchronizes to UE-1 GNSS synced UE</w:t>
      </w:r>
    </w:p>
    <w:p w14:paraId="0469DB13" w14:textId="60D1105E" w:rsidR="004A38D7" w:rsidRDefault="004A38D7" w:rsidP="004A38D7">
      <w:pPr>
        <w:pStyle w:val="ListParagraph"/>
        <w:numPr>
          <w:ilvl w:val="0"/>
          <w:numId w:val="13"/>
        </w:numPr>
        <w:spacing w:after="0"/>
        <w:contextualSpacing w:val="0"/>
        <w:rPr>
          <w:rFonts w:eastAsia="Times New Roman"/>
        </w:rPr>
      </w:pPr>
      <w:r>
        <w:rPr>
          <w:rFonts w:eastAsia="Times New Roman"/>
        </w:rPr>
        <w:t>Without 1-bit GNSS coverage indication</w:t>
      </w:r>
    </w:p>
    <w:p w14:paraId="4F6DDC76" w14:textId="3FBA46E3" w:rsidR="004A38D7" w:rsidRDefault="004A38D7" w:rsidP="004A38D7">
      <w:pPr>
        <w:pStyle w:val="ListParagraph"/>
        <w:numPr>
          <w:ilvl w:val="1"/>
          <w:numId w:val="13"/>
        </w:numPr>
        <w:spacing w:after="0"/>
        <w:contextualSpacing w:val="0"/>
        <w:jc w:val="both"/>
        <w:rPr>
          <w:rFonts w:eastAsia="Times New Roman"/>
        </w:rPr>
      </w:pPr>
      <w:r>
        <w:rPr>
          <w:rFonts w:eastAsia="Times New Roman"/>
        </w:rPr>
        <w:t>RSRP from UE-3 is higher. Hence, UE-4 will attached to UE-3. However, UE-3 is out-of-sync and deriving its timing from UE-2 that is further away. Hence the quality of UE-3 as a timing source is inferior to UE-1, though it comes at higher RSRP at UE-4. It should also be noted why UE-3 synchronizes to UE-2 and not UE-1? This depends on the timing error at the UE-3. In this example, the timing error was such that UE-3 was able to receive from far away UE-2 but not from UE-1 (as propagation time and timing offset cancelled).</w:t>
      </w:r>
    </w:p>
    <w:p w14:paraId="20233074" w14:textId="77777777" w:rsidR="004A38D7" w:rsidRDefault="004A38D7" w:rsidP="004A38D7">
      <w:pPr>
        <w:pStyle w:val="ListParagraph"/>
        <w:numPr>
          <w:ilvl w:val="0"/>
          <w:numId w:val="13"/>
        </w:numPr>
        <w:spacing w:after="0"/>
        <w:contextualSpacing w:val="0"/>
        <w:jc w:val="both"/>
        <w:rPr>
          <w:rFonts w:eastAsia="Times New Roman"/>
        </w:rPr>
      </w:pPr>
      <w:r>
        <w:rPr>
          <w:rFonts w:eastAsia="Times New Roman"/>
        </w:rPr>
        <w:t xml:space="preserve">With 1-bit GNSS coverage indication: </w:t>
      </w:r>
    </w:p>
    <w:p w14:paraId="683E51CF" w14:textId="591AFEE6" w:rsidR="004A38D7" w:rsidRDefault="004A38D7" w:rsidP="004A38D7">
      <w:pPr>
        <w:pStyle w:val="ListParagraph"/>
        <w:numPr>
          <w:ilvl w:val="1"/>
          <w:numId w:val="13"/>
        </w:numPr>
        <w:spacing w:after="0"/>
        <w:contextualSpacing w:val="0"/>
        <w:jc w:val="both"/>
        <w:rPr>
          <w:rFonts w:eastAsia="Times New Roman"/>
        </w:rPr>
      </w:pPr>
      <w:r>
        <w:rPr>
          <w:rFonts w:eastAsia="Times New Roman"/>
        </w:rPr>
        <w:t>The desired behaviour is achieved</w:t>
      </w:r>
    </w:p>
    <w:p w14:paraId="4E86D94F" w14:textId="77777777" w:rsidR="004A38D7" w:rsidRPr="00990DE8" w:rsidRDefault="004A38D7" w:rsidP="00990DE8">
      <w:pPr>
        <w:pStyle w:val="ListParagraph"/>
        <w:spacing w:after="0"/>
        <w:ind w:left="1440"/>
        <w:contextualSpacing w:val="0"/>
        <w:jc w:val="both"/>
        <w:rPr>
          <w:rFonts w:eastAsia="Times New Roman"/>
        </w:rPr>
      </w:pPr>
    </w:p>
    <w:p w14:paraId="27B61802" w14:textId="05B820CC" w:rsidR="004A38D7" w:rsidRDefault="004A38D7" w:rsidP="006E7836">
      <w:pPr>
        <w:pStyle w:val="Caption"/>
        <w:keepNext/>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7"/>
        <w:gridCol w:w="4593"/>
      </w:tblGrid>
      <w:tr w:rsidR="008B3A38" w14:paraId="28182C0A" w14:textId="77777777" w:rsidTr="006E7836">
        <w:tc>
          <w:tcPr>
            <w:tcW w:w="4638" w:type="dxa"/>
            <w:tcBorders>
              <w:right w:val="single" w:sz="4" w:space="0" w:color="auto"/>
            </w:tcBorders>
          </w:tcPr>
          <w:p w14:paraId="4AB75264" w14:textId="77777777" w:rsidR="004A38D7" w:rsidRDefault="004A38D7">
            <w:pPr>
              <w:keepNext/>
              <w:jc w:val="both"/>
            </w:pPr>
            <w:r>
              <w:rPr>
                <w:noProof/>
              </w:rPr>
              <w:drawing>
                <wp:inline distT="0" distB="0" distL="0" distR="0" wp14:anchorId="088DA4EE" wp14:editId="52C22651">
                  <wp:extent cx="3088162" cy="1771650"/>
                  <wp:effectExtent l="0" t="0" r="0" b="0"/>
                  <wp:docPr id="3" name="Picture 3" descr="cid:image005.png@01D4EFAE.C17A1B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4EFAE.C17A1B20"/>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3100751" cy="1778872"/>
                          </a:xfrm>
                          <a:prstGeom prst="rect">
                            <a:avLst/>
                          </a:prstGeom>
                          <a:noFill/>
                          <a:ln>
                            <a:noFill/>
                          </a:ln>
                        </pic:spPr>
                      </pic:pic>
                    </a:graphicData>
                  </a:graphic>
                </wp:inline>
              </w:drawing>
            </w:r>
          </w:p>
          <w:p w14:paraId="2058E01F" w14:textId="1B749003" w:rsidR="004A38D7" w:rsidRDefault="004A38D7" w:rsidP="006E7836">
            <w:pPr>
              <w:jc w:val="center"/>
              <w:rPr>
                <w:lang w:eastAsia="zh-CN"/>
              </w:rPr>
            </w:pPr>
            <w:r w:rsidRPr="006E7836">
              <w:rPr>
                <w:b/>
              </w:rPr>
              <w:t>Fig</w:t>
            </w:r>
            <w:r w:rsidR="00990DE8">
              <w:rPr>
                <w:b/>
              </w:rPr>
              <w:t>. 5</w:t>
            </w:r>
            <w:r w:rsidRPr="006E7836">
              <w:rPr>
                <w:b/>
              </w:rPr>
              <w:t>: Without 1-bit indication, UE-4 attaches to UE-3 instead of UE-1</w:t>
            </w:r>
          </w:p>
        </w:tc>
        <w:tc>
          <w:tcPr>
            <w:tcW w:w="4712" w:type="dxa"/>
            <w:tcBorders>
              <w:left w:val="single" w:sz="4" w:space="0" w:color="auto"/>
            </w:tcBorders>
          </w:tcPr>
          <w:p w14:paraId="708EB195" w14:textId="77777777" w:rsidR="004A38D7" w:rsidRDefault="004A38D7" w:rsidP="006E7836">
            <w:pPr>
              <w:keepNext/>
              <w:jc w:val="both"/>
            </w:pPr>
            <w:r>
              <w:rPr>
                <w:noProof/>
                <w:lang w:eastAsia="zh-CN"/>
              </w:rPr>
              <w:drawing>
                <wp:inline distT="0" distB="0" distL="0" distR="0" wp14:anchorId="43E92767" wp14:editId="2B5DD22D">
                  <wp:extent cx="2969895" cy="171581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73521" cy="1717910"/>
                          </a:xfrm>
                          <a:prstGeom prst="rect">
                            <a:avLst/>
                          </a:prstGeom>
                          <a:noFill/>
                        </pic:spPr>
                      </pic:pic>
                    </a:graphicData>
                  </a:graphic>
                </wp:inline>
              </w:drawing>
            </w:r>
          </w:p>
          <w:p w14:paraId="0C9AC22F" w14:textId="6F56EADD" w:rsidR="004A38D7" w:rsidRDefault="004A38D7" w:rsidP="006E7836">
            <w:pPr>
              <w:jc w:val="center"/>
              <w:rPr>
                <w:lang w:eastAsia="zh-CN"/>
              </w:rPr>
            </w:pPr>
            <w:r w:rsidRPr="006E7836">
              <w:rPr>
                <w:b/>
              </w:rPr>
              <w:t>Fig</w:t>
            </w:r>
            <w:r w:rsidR="00990DE8">
              <w:rPr>
                <w:b/>
              </w:rPr>
              <w:t>. 6</w:t>
            </w:r>
            <w:r w:rsidRPr="006E7836">
              <w:rPr>
                <w:b/>
              </w:rPr>
              <w:t xml:space="preserve">: With 1-bit indication, desired </w:t>
            </w:r>
            <w:proofErr w:type="spellStart"/>
            <w:r w:rsidRPr="006E7836">
              <w:rPr>
                <w:b/>
              </w:rPr>
              <w:t>behavior</w:t>
            </w:r>
            <w:proofErr w:type="spellEnd"/>
            <w:r w:rsidRPr="006E7836">
              <w:rPr>
                <w:b/>
              </w:rPr>
              <w:t xml:space="preserve"> is achieved (UE-4 attaches to UE-1)</w:t>
            </w:r>
          </w:p>
        </w:tc>
      </w:tr>
    </w:tbl>
    <w:p w14:paraId="765758B2" w14:textId="1C8FEC37" w:rsidR="004A38D7" w:rsidRDefault="004A38D7" w:rsidP="00A917AE">
      <w:pPr>
        <w:jc w:val="both"/>
        <w:rPr>
          <w:lang w:eastAsia="zh-CN"/>
        </w:rPr>
      </w:pPr>
    </w:p>
    <w:p w14:paraId="5865B147" w14:textId="7977F64B" w:rsidR="0040652A" w:rsidRDefault="0040652A" w:rsidP="00A917AE">
      <w:pPr>
        <w:jc w:val="both"/>
        <w:rPr>
          <w:lang w:eastAsia="zh-CN"/>
        </w:rPr>
      </w:pPr>
      <w:r>
        <w:rPr>
          <w:lang w:eastAsia="zh-CN"/>
        </w:rPr>
        <w:t>This is no different than the need for hop-count differentiation for SLSS-based differentiation. Lacking the 1-bit indication of GNSS coverage, the GNSS connected UEs will not get prioritized and thus the quality of synchronization will suffer in the system. The impact of the same can be clearly seen in system simulation results below.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5"/>
        <w:gridCol w:w="4695"/>
      </w:tblGrid>
      <w:tr w:rsidR="0040652A" w14:paraId="2B590C0D" w14:textId="77777777" w:rsidTr="006E7836">
        <w:tc>
          <w:tcPr>
            <w:tcW w:w="4675" w:type="dxa"/>
          </w:tcPr>
          <w:p w14:paraId="1693ABD6" w14:textId="77777777" w:rsidR="0040652A" w:rsidRDefault="0040652A" w:rsidP="006E7836">
            <w:pPr>
              <w:keepNext/>
              <w:jc w:val="both"/>
            </w:pPr>
            <w:r w:rsidRPr="0040652A">
              <w:rPr>
                <w:noProof/>
                <w:lang w:eastAsia="zh-CN"/>
              </w:rPr>
              <w:drawing>
                <wp:inline distT="0" distB="0" distL="0" distR="0" wp14:anchorId="629B2528" wp14:editId="053F51E0">
                  <wp:extent cx="2960866" cy="22193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63631" cy="2221398"/>
                          </a:xfrm>
                          <a:prstGeom prst="rect">
                            <a:avLst/>
                          </a:prstGeom>
                          <a:noFill/>
                          <a:ln>
                            <a:noFill/>
                          </a:ln>
                        </pic:spPr>
                      </pic:pic>
                    </a:graphicData>
                  </a:graphic>
                </wp:inline>
              </w:drawing>
            </w:r>
          </w:p>
          <w:p w14:paraId="1AEF9F1D" w14:textId="7BFB93B1" w:rsidR="0040652A" w:rsidRDefault="0040652A" w:rsidP="006E7836">
            <w:pPr>
              <w:jc w:val="center"/>
              <w:rPr>
                <w:lang w:eastAsia="zh-CN"/>
              </w:rPr>
            </w:pPr>
            <w:r w:rsidRPr="006E7836">
              <w:rPr>
                <w:b/>
              </w:rPr>
              <w:t>Fig</w:t>
            </w:r>
            <w:r w:rsidR="00990DE8">
              <w:rPr>
                <w:b/>
              </w:rPr>
              <w:t>. 7</w:t>
            </w:r>
            <w:r w:rsidRPr="006E7836">
              <w:rPr>
                <w:b/>
              </w:rPr>
              <w:t xml:space="preserve">: CDF of timing error </w:t>
            </w:r>
            <w:proofErr w:type="spellStart"/>
            <w:r w:rsidRPr="006E7836">
              <w:rPr>
                <w:b/>
              </w:rPr>
              <w:t>w.r.t.</w:t>
            </w:r>
            <w:proofErr w:type="spellEnd"/>
            <w:r w:rsidRPr="006E7836">
              <w:rPr>
                <w:b/>
              </w:rPr>
              <w:t xml:space="preserve"> absolute time for the transmitting UEs in the system</w:t>
            </w:r>
          </w:p>
        </w:tc>
        <w:tc>
          <w:tcPr>
            <w:tcW w:w="4675" w:type="dxa"/>
          </w:tcPr>
          <w:p w14:paraId="112D98AF" w14:textId="77777777" w:rsidR="0040652A" w:rsidRDefault="0040652A" w:rsidP="006E7836">
            <w:pPr>
              <w:keepNext/>
              <w:jc w:val="both"/>
            </w:pPr>
            <w:r w:rsidRPr="0040652A">
              <w:rPr>
                <w:noProof/>
                <w:lang w:eastAsia="zh-CN"/>
              </w:rPr>
              <w:drawing>
                <wp:inline distT="0" distB="0" distL="0" distR="0" wp14:anchorId="3AAF8B91" wp14:editId="4DEEA7AC">
                  <wp:extent cx="2980418" cy="223398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86812" cy="2238773"/>
                          </a:xfrm>
                          <a:prstGeom prst="rect">
                            <a:avLst/>
                          </a:prstGeom>
                          <a:noFill/>
                          <a:ln>
                            <a:noFill/>
                          </a:ln>
                        </pic:spPr>
                      </pic:pic>
                    </a:graphicData>
                  </a:graphic>
                </wp:inline>
              </w:drawing>
            </w:r>
          </w:p>
          <w:p w14:paraId="75B7E855" w14:textId="187B7375" w:rsidR="0040652A" w:rsidRDefault="0040652A" w:rsidP="006E7836">
            <w:pPr>
              <w:jc w:val="center"/>
              <w:rPr>
                <w:lang w:eastAsia="zh-CN"/>
              </w:rPr>
            </w:pPr>
            <w:r w:rsidRPr="006E7836">
              <w:rPr>
                <w:b/>
              </w:rPr>
              <w:t>Fig</w:t>
            </w:r>
            <w:r w:rsidR="00990DE8">
              <w:rPr>
                <w:b/>
              </w:rPr>
              <w:t>. 8</w:t>
            </w:r>
            <w:r w:rsidRPr="006E7836">
              <w:rPr>
                <w:b/>
              </w:rPr>
              <w:t>: PRR vs Distance with/without 1-bit GNSS coverage indication</w:t>
            </w:r>
          </w:p>
        </w:tc>
      </w:tr>
    </w:tbl>
    <w:p w14:paraId="41D29971" w14:textId="58206D6F" w:rsidR="0040652A" w:rsidRDefault="0040652A" w:rsidP="00A917AE">
      <w:pPr>
        <w:jc w:val="both"/>
        <w:rPr>
          <w:lang w:eastAsia="zh-CN"/>
        </w:rPr>
      </w:pPr>
    </w:p>
    <w:p w14:paraId="53AD9E6A" w14:textId="7C356124" w:rsidR="000624E1" w:rsidRDefault="000624E1" w:rsidP="00A917AE">
      <w:pPr>
        <w:jc w:val="both"/>
        <w:rPr>
          <w:lang w:eastAsia="zh-CN"/>
        </w:rPr>
      </w:pPr>
      <w:r>
        <w:rPr>
          <w:lang w:eastAsia="zh-CN"/>
        </w:rPr>
        <w:t xml:space="preserve">There can also be another scenario where two UEs are out of </w:t>
      </w:r>
      <w:r w:rsidR="00310F74">
        <w:rPr>
          <w:lang w:eastAsia="zh-CN"/>
        </w:rPr>
        <w:t xml:space="preserve">GNSS synch. If the bit indicating in GNSS coverage is not supported, then it is possible that both UEs can select each other as RS based synch source and then they both can start drifting together as propagation delay will keep on accumulating for both of them over and over again. To avoid this </w:t>
      </w:r>
      <w:r w:rsidR="001675B5">
        <w:rPr>
          <w:lang w:eastAsia="zh-CN"/>
        </w:rPr>
        <w:t>issue,</w:t>
      </w:r>
      <w:r w:rsidR="00310F74">
        <w:rPr>
          <w:lang w:eastAsia="zh-CN"/>
        </w:rPr>
        <w:t xml:space="preserve"> it is important that 1 bit GNSS in-coverage indication is supported so that two UEs out of GNSS coverage not select each other as RS based synch source.  </w:t>
      </w:r>
    </w:p>
    <w:p w14:paraId="06022D49" w14:textId="66DEA853" w:rsidR="0040652A" w:rsidRDefault="0040652A" w:rsidP="00A917AE">
      <w:pPr>
        <w:jc w:val="both"/>
        <w:rPr>
          <w:lang w:eastAsia="zh-CN"/>
        </w:rPr>
      </w:pPr>
      <w:r>
        <w:rPr>
          <w:lang w:eastAsia="zh-CN"/>
        </w:rPr>
        <w:t>Hence, we emphasize on the need for the 1-bit indication of GNSS coverage to achieve good synchronization quality in the system.</w:t>
      </w:r>
    </w:p>
    <w:p w14:paraId="06EC5B23" w14:textId="4400585C" w:rsidR="001675B5" w:rsidRDefault="001675B5" w:rsidP="00A917AE">
      <w:pPr>
        <w:jc w:val="both"/>
        <w:rPr>
          <w:lang w:eastAsia="zh-CN"/>
        </w:rPr>
      </w:pPr>
      <w:r w:rsidRPr="001675B5">
        <w:rPr>
          <w:b/>
          <w:lang w:eastAsia="zh-CN"/>
        </w:rPr>
        <w:t>Observation</w:t>
      </w:r>
      <w:r>
        <w:rPr>
          <w:b/>
          <w:lang w:eastAsia="zh-CN"/>
        </w:rPr>
        <w:t xml:space="preserve"> 1</w:t>
      </w:r>
      <w:r w:rsidRPr="001675B5">
        <w:rPr>
          <w:b/>
          <w:lang w:eastAsia="zh-CN"/>
        </w:rPr>
        <w:t xml:space="preserve">: </w:t>
      </w:r>
      <w:r>
        <w:rPr>
          <w:lang w:eastAsia="zh-CN"/>
        </w:rPr>
        <w:t xml:space="preserve">GNSS coverage state indication helps in improvement of synchronisation quality and system performance for RS based synchronisation mechanism. </w:t>
      </w:r>
    </w:p>
    <w:p w14:paraId="5BC9E7CC" w14:textId="4FE49ECE" w:rsidR="00A917AE" w:rsidRDefault="00A917AE" w:rsidP="00A917AE">
      <w:pPr>
        <w:jc w:val="both"/>
        <w:rPr>
          <w:lang w:eastAsia="zh-CN"/>
        </w:rPr>
      </w:pPr>
      <w:bookmarkStart w:id="3" w:name="_Hlk534969593"/>
      <w:r w:rsidRPr="005C36CF">
        <w:rPr>
          <w:b/>
          <w:lang w:eastAsia="zh-CN"/>
        </w:rPr>
        <w:t>Proposal</w:t>
      </w:r>
      <w:r w:rsidR="003F24A8">
        <w:rPr>
          <w:b/>
          <w:lang w:eastAsia="zh-CN"/>
        </w:rPr>
        <w:t xml:space="preserve"> </w:t>
      </w:r>
      <w:r w:rsidR="006E7836">
        <w:rPr>
          <w:b/>
          <w:lang w:eastAsia="zh-CN"/>
        </w:rPr>
        <w:t>4</w:t>
      </w:r>
      <w:r w:rsidR="003F24A8">
        <w:rPr>
          <w:b/>
          <w:lang w:eastAsia="zh-CN"/>
        </w:rPr>
        <w:t>a</w:t>
      </w:r>
      <w:r w:rsidRPr="005C36CF">
        <w:rPr>
          <w:b/>
          <w:lang w:eastAsia="zh-CN"/>
        </w:rPr>
        <w:t>:</w:t>
      </w:r>
      <w:r>
        <w:rPr>
          <w:lang w:eastAsia="zh-CN"/>
        </w:rPr>
        <w:t xml:space="preserve"> Introduce non-SLSS based synchronization enhancements.</w:t>
      </w:r>
      <w:r w:rsidRPr="00EE3405">
        <w:rPr>
          <w:lang w:eastAsia="zh-CN"/>
        </w:rPr>
        <w:t xml:space="preserve"> </w:t>
      </w:r>
    </w:p>
    <w:p w14:paraId="6BCE5DFD" w14:textId="3F3F087E" w:rsidR="00A917AE" w:rsidRDefault="00A917AE" w:rsidP="00A917AE">
      <w:pPr>
        <w:jc w:val="both"/>
        <w:rPr>
          <w:lang w:eastAsia="zh-CN"/>
        </w:rPr>
      </w:pPr>
      <w:r>
        <w:rPr>
          <w:b/>
          <w:lang w:eastAsia="zh-CN"/>
        </w:rPr>
        <w:lastRenderedPageBreak/>
        <w:t>Proposal</w:t>
      </w:r>
      <w:r w:rsidR="003F24A8">
        <w:rPr>
          <w:b/>
          <w:lang w:eastAsia="zh-CN"/>
        </w:rPr>
        <w:t xml:space="preserve"> </w:t>
      </w:r>
      <w:r w:rsidR="006E7836">
        <w:rPr>
          <w:b/>
          <w:lang w:eastAsia="zh-CN"/>
        </w:rPr>
        <w:t>4</w:t>
      </w:r>
      <w:r w:rsidR="003F24A8">
        <w:rPr>
          <w:b/>
          <w:lang w:eastAsia="zh-CN"/>
        </w:rPr>
        <w:t>b</w:t>
      </w:r>
      <w:r w:rsidRPr="00190FEB">
        <w:rPr>
          <w:b/>
          <w:lang w:eastAsia="zh-CN"/>
        </w:rPr>
        <w:t>:</w:t>
      </w:r>
      <w:r>
        <w:rPr>
          <w:lang w:eastAsia="zh-CN"/>
        </w:rPr>
        <w:t xml:space="preserve"> To support non-SLSS based synchronization, UE transmits its GNSS coverage state in (e.g. in MAC header or in control information) of its data/control transmission. </w:t>
      </w:r>
    </w:p>
    <w:bookmarkEnd w:id="3"/>
    <w:p w14:paraId="66F8ADCA" w14:textId="77777777" w:rsidR="00A917AE" w:rsidRPr="00C27F6F" w:rsidRDefault="00A917AE" w:rsidP="006E7836">
      <w:pPr>
        <w:pStyle w:val="Heading2"/>
        <w:numPr>
          <w:ilvl w:val="1"/>
          <w:numId w:val="1"/>
        </w:numPr>
      </w:pPr>
      <w:r>
        <w:t>Synchronous-SLSS only based synchronization</w:t>
      </w:r>
    </w:p>
    <w:p w14:paraId="6D301A63" w14:textId="77777777" w:rsidR="00A917AE" w:rsidRDefault="00A917AE" w:rsidP="00A917AE">
      <w:pPr>
        <w:jc w:val="both"/>
        <w:rPr>
          <w:lang w:eastAsia="zh-CN"/>
        </w:rPr>
      </w:pPr>
      <w:r>
        <w:rPr>
          <w:lang w:eastAsia="zh-CN"/>
        </w:rPr>
        <w:t xml:space="preserve">For SLSS-based synchronization (as standardized in LTE V2X), once the UE loses GNSS synchronization, it needs to perform a complete asynchronous search for SLSS transmission to derive it time/frequency synchronization. However, in case the UE’s oscillators have not drifted significantly, it is entirely possible to perform the SLSS search only on a restricted window (being termed as synchronous search for SLSS in this contribution). Furthermore, note that is repeated PSS symbols are used in NR Sidelink SSB design (similar to LTE SLSS), then the window for the synchronous SLSS search is +- half of PSS symbol length (as opposed to +- half of CP). E.g., for 30kHz that corresponds to a window of ~ +-15us. For the oscillator to drift by 15us, it’ll take over 50seconds (assuming 10ppb/sec oscillator drift) and can thus provide the UE significant time to drift and still be able to find a SLSS UE with reduced complexity search. </w:t>
      </w:r>
    </w:p>
    <w:p w14:paraId="69713967" w14:textId="77777777" w:rsidR="00A917AE" w:rsidRDefault="00A917AE" w:rsidP="00A917AE">
      <w:pPr>
        <w:jc w:val="both"/>
        <w:rPr>
          <w:lang w:eastAsia="zh-CN"/>
        </w:rPr>
      </w:pPr>
      <w:r>
        <w:rPr>
          <w:lang w:eastAsia="zh-CN"/>
        </w:rPr>
        <w:t>Furthermore, the specification impact is expected to be quite low as it only uses a subset of the synchronization procedure as would be specified for the baseline SLSS procedure (fully asynchronous search) that can be used based on UE capability.</w:t>
      </w:r>
    </w:p>
    <w:p w14:paraId="37B424EC" w14:textId="25685FBA" w:rsidR="00A917AE" w:rsidRDefault="00A917AE" w:rsidP="00A917AE">
      <w:pPr>
        <w:jc w:val="both"/>
        <w:rPr>
          <w:lang w:eastAsia="zh-CN"/>
        </w:rPr>
      </w:pPr>
      <w:bookmarkStart w:id="4" w:name="_Hlk534969604"/>
      <w:r w:rsidRPr="00190FEB">
        <w:rPr>
          <w:b/>
          <w:lang w:eastAsia="zh-CN"/>
        </w:rPr>
        <w:t>Proposal</w:t>
      </w:r>
      <w:r w:rsidR="003F24A8">
        <w:rPr>
          <w:b/>
          <w:lang w:eastAsia="zh-CN"/>
        </w:rPr>
        <w:t xml:space="preserve"> </w:t>
      </w:r>
      <w:r w:rsidR="006E7836">
        <w:rPr>
          <w:b/>
          <w:lang w:eastAsia="zh-CN"/>
        </w:rPr>
        <w:t>5</w:t>
      </w:r>
      <w:r w:rsidRPr="00190FEB">
        <w:rPr>
          <w:b/>
          <w:lang w:eastAsia="zh-CN"/>
        </w:rPr>
        <w:t>:</w:t>
      </w:r>
      <w:r>
        <w:rPr>
          <w:lang w:eastAsia="zh-CN"/>
        </w:rPr>
        <w:t xml:space="preserve"> Introduce reduced complexity synchronous-SLSS based synchronization enhancements (with reduced search window for </w:t>
      </w:r>
      <w:proofErr w:type="spellStart"/>
      <w:r>
        <w:rPr>
          <w:lang w:eastAsia="zh-CN"/>
        </w:rPr>
        <w:t>SyncRef</w:t>
      </w:r>
      <w:proofErr w:type="spellEnd"/>
      <w:r>
        <w:rPr>
          <w:lang w:eastAsia="zh-CN"/>
        </w:rPr>
        <w:t xml:space="preserve"> UEs).</w:t>
      </w:r>
    </w:p>
    <w:p w14:paraId="14F938EB" w14:textId="38DA9E10" w:rsidR="00A917AE" w:rsidRDefault="00A917AE" w:rsidP="00A917AE">
      <w:pPr>
        <w:jc w:val="both"/>
        <w:rPr>
          <w:lang w:eastAsia="zh-CN"/>
        </w:rPr>
      </w:pPr>
      <w:r w:rsidRPr="007A0A0C">
        <w:rPr>
          <w:b/>
          <w:lang w:eastAsia="zh-CN"/>
        </w:rPr>
        <w:t>Observation</w:t>
      </w:r>
      <w:r w:rsidR="00447104">
        <w:rPr>
          <w:b/>
          <w:lang w:eastAsia="zh-CN"/>
        </w:rPr>
        <w:t xml:space="preserve"> </w:t>
      </w:r>
      <w:r w:rsidR="001675B5">
        <w:rPr>
          <w:b/>
          <w:lang w:eastAsia="zh-CN"/>
        </w:rPr>
        <w:t>2</w:t>
      </w:r>
      <w:r w:rsidRPr="007A0A0C">
        <w:rPr>
          <w:b/>
          <w:lang w:eastAsia="zh-CN"/>
        </w:rPr>
        <w:t>:</w:t>
      </w:r>
      <w:r>
        <w:rPr>
          <w:lang w:eastAsia="zh-CN"/>
        </w:rPr>
        <w:t xml:space="preserve"> Specification impact to support reduced-complexity synchronization procedures (non-SLSS based synchronization and synchronous-SLSS based synchronization) is expected to be quite low.</w:t>
      </w:r>
    </w:p>
    <w:p w14:paraId="38095847" w14:textId="780DA30F" w:rsidR="00A917AE" w:rsidRDefault="00A917AE" w:rsidP="00A917AE">
      <w:pPr>
        <w:jc w:val="both"/>
        <w:rPr>
          <w:lang w:eastAsia="zh-CN"/>
        </w:rPr>
      </w:pPr>
      <w:r w:rsidRPr="007A0A0C">
        <w:rPr>
          <w:b/>
          <w:lang w:eastAsia="zh-CN"/>
        </w:rPr>
        <w:t>Observation</w:t>
      </w:r>
      <w:r w:rsidR="00447104">
        <w:rPr>
          <w:b/>
          <w:lang w:eastAsia="zh-CN"/>
        </w:rPr>
        <w:t xml:space="preserve"> </w:t>
      </w:r>
      <w:r w:rsidR="001675B5">
        <w:rPr>
          <w:b/>
          <w:lang w:eastAsia="zh-CN"/>
        </w:rPr>
        <w:t>3</w:t>
      </w:r>
      <w:r w:rsidRPr="007A0A0C">
        <w:rPr>
          <w:b/>
          <w:lang w:eastAsia="zh-CN"/>
        </w:rPr>
        <w:t>:</w:t>
      </w:r>
      <w:r>
        <w:rPr>
          <w:lang w:eastAsia="zh-CN"/>
        </w:rPr>
        <w:t xml:space="preserve"> The reduced-complexity synchronization procedures would supplement the SLSS-based synchronization and their support is expected be up to UE capability.</w:t>
      </w:r>
    </w:p>
    <w:bookmarkEnd w:id="4"/>
    <w:p w14:paraId="79966A66" w14:textId="77777777" w:rsidR="00A917AE" w:rsidRPr="00677958" w:rsidRDefault="00A917AE" w:rsidP="00A917AE">
      <w:pPr>
        <w:pStyle w:val="Heading1"/>
        <w:numPr>
          <w:ilvl w:val="0"/>
          <w:numId w:val="1"/>
        </w:numPr>
        <w:jc w:val="both"/>
        <w:rPr>
          <w:rFonts w:cs="Arial"/>
          <w:lang w:eastAsia="zh-CN"/>
        </w:rPr>
      </w:pPr>
      <w:r>
        <w:rPr>
          <w:rFonts w:cs="Arial"/>
          <w:lang w:eastAsia="zh-CN"/>
        </w:rPr>
        <w:t>Conclusion</w:t>
      </w:r>
    </w:p>
    <w:p w14:paraId="1A7CB17C" w14:textId="77777777" w:rsidR="00A917AE" w:rsidRDefault="00A917AE" w:rsidP="00A917AE">
      <w:pPr>
        <w:jc w:val="both"/>
      </w:pPr>
      <w:r>
        <w:t>In this contribution, we propose the following aspects for NR V2X synchronization study:</w:t>
      </w:r>
    </w:p>
    <w:p w14:paraId="3CB1A136" w14:textId="77777777" w:rsidR="00A917AE" w:rsidRDefault="00A917AE" w:rsidP="00A917AE">
      <w:pPr>
        <w:jc w:val="both"/>
        <w:rPr>
          <w:i/>
        </w:rPr>
      </w:pPr>
      <w:r w:rsidRPr="00190FEB">
        <w:rPr>
          <w:i/>
        </w:rPr>
        <w:t xml:space="preserve">(Synchronization </w:t>
      </w:r>
      <w:r>
        <w:rPr>
          <w:i/>
        </w:rPr>
        <w:t>signal design)</w:t>
      </w:r>
    </w:p>
    <w:p w14:paraId="3F27FDB2" w14:textId="77777777" w:rsidR="00685CFF" w:rsidRDefault="00685CFF" w:rsidP="00685CFF">
      <w:pPr>
        <w:jc w:val="both"/>
      </w:pPr>
      <w:r w:rsidRPr="00F03224">
        <w:rPr>
          <w:b/>
        </w:rPr>
        <w:t xml:space="preserve">Proposal </w:t>
      </w:r>
      <w:r>
        <w:rPr>
          <w:b/>
        </w:rPr>
        <w:t>1a</w:t>
      </w:r>
      <w:r w:rsidRPr="00F03224">
        <w:rPr>
          <w:b/>
        </w:rPr>
        <w:t>:</w:t>
      </w:r>
      <w:r>
        <w:t xml:space="preserve"> NR SLSS has 336 IDs, the combination of {2 S-PSS candidates + 168 S-SSS IDs} is preferred.</w:t>
      </w:r>
    </w:p>
    <w:p w14:paraId="02D445F5" w14:textId="4D01077F" w:rsidR="002D648D" w:rsidRDefault="00685CFF" w:rsidP="00685CFF">
      <w:pPr>
        <w:jc w:val="both"/>
      </w:pPr>
      <w:r w:rsidRPr="00F03224">
        <w:rPr>
          <w:b/>
        </w:rPr>
        <w:t xml:space="preserve">Proposal </w:t>
      </w:r>
      <w:r>
        <w:rPr>
          <w:b/>
        </w:rPr>
        <w:t>1b</w:t>
      </w:r>
      <w:r w:rsidRPr="00F03224">
        <w:rPr>
          <w:b/>
        </w:rPr>
        <w:t>:</w:t>
      </w:r>
      <w:r>
        <w:t xml:space="preserve"> NR S-PSS sequences have different CSs than NR Uu PSS; NR Uu SSS sequences are reused for NR S-SSS.</w:t>
      </w:r>
      <w:r w:rsidR="002D648D">
        <w:t xml:space="preserve"> </w:t>
      </w:r>
    </w:p>
    <w:p w14:paraId="3B897285" w14:textId="739CBEBC" w:rsidR="00685CFF" w:rsidRDefault="00685CFF" w:rsidP="00685CFF">
      <w:pPr>
        <w:jc w:val="both"/>
      </w:pPr>
      <w:r w:rsidRPr="00AA603D">
        <w:rPr>
          <w:b/>
        </w:rPr>
        <w:t xml:space="preserve">Proposal </w:t>
      </w:r>
      <w:r>
        <w:rPr>
          <w:b/>
        </w:rPr>
        <w:t>2</w:t>
      </w:r>
      <w:r w:rsidRPr="00AA603D">
        <w:rPr>
          <w:b/>
        </w:rPr>
        <w:t>:</w:t>
      </w:r>
      <w:r>
        <w:t xml:space="preserve"> NR SLSS has symbol locations that, two S-PSS OFDM symbols are consecutive, two S-SSS symbols are separated by two S-PSS symbols.</w:t>
      </w:r>
    </w:p>
    <w:p w14:paraId="5F4E2922" w14:textId="3FBDA813" w:rsidR="002D248C" w:rsidRDefault="00034328" w:rsidP="00685CFF">
      <w:pPr>
        <w:jc w:val="both"/>
      </w:pPr>
      <w:r w:rsidRPr="00F03224">
        <w:rPr>
          <w:b/>
        </w:rPr>
        <w:t xml:space="preserve">Proposal </w:t>
      </w:r>
      <w:r>
        <w:rPr>
          <w:b/>
        </w:rPr>
        <w:t>3a</w:t>
      </w:r>
      <w:r w:rsidRPr="00F03224">
        <w:rPr>
          <w:b/>
        </w:rPr>
        <w:t>:</w:t>
      </w:r>
      <w:r>
        <w:t xml:space="preserve"> NR PSBCH payload includes parameters indicating frame number, coverage status, TDD configuration (FFS), and additional parameters as those for Uu PBCH; PSBCH payload is limited to 56 bits and NR PBCH channel coding is reused for NR PSBCH.</w:t>
      </w:r>
    </w:p>
    <w:p w14:paraId="78896806" w14:textId="1CDECF17" w:rsidR="00A917AE" w:rsidRDefault="00685CFF" w:rsidP="00A917AE">
      <w:pPr>
        <w:jc w:val="both"/>
        <w:rPr>
          <w:i/>
        </w:rPr>
      </w:pPr>
      <w:r w:rsidRPr="00F03224">
        <w:rPr>
          <w:b/>
        </w:rPr>
        <w:t xml:space="preserve">Proposal </w:t>
      </w:r>
      <w:r>
        <w:rPr>
          <w:b/>
        </w:rPr>
        <w:t>3b</w:t>
      </w:r>
      <w:r w:rsidRPr="00F03224">
        <w:rPr>
          <w:b/>
        </w:rPr>
        <w:t>:</w:t>
      </w:r>
      <w:r>
        <w:t xml:space="preserve"> </w:t>
      </w:r>
      <w:r w:rsidR="00483054">
        <w:t>The first symbol of a S-SSB is used for PSBCH</w:t>
      </w:r>
      <w:r>
        <w:t>.</w:t>
      </w:r>
      <w:bookmarkStart w:id="5" w:name="_GoBack"/>
      <w:bookmarkEnd w:id="5"/>
    </w:p>
    <w:p w14:paraId="4A68B6D9" w14:textId="77777777" w:rsidR="00A917AE" w:rsidRPr="00190FEB" w:rsidRDefault="00A917AE" w:rsidP="00A917AE">
      <w:pPr>
        <w:jc w:val="both"/>
        <w:rPr>
          <w:i/>
        </w:rPr>
      </w:pPr>
      <w:r>
        <w:rPr>
          <w:i/>
        </w:rPr>
        <w:t>(</w:t>
      </w:r>
      <w:r w:rsidRPr="00190FEB">
        <w:rPr>
          <w:i/>
        </w:rPr>
        <w:t>Synchronization requirements and procedure)</w:t>
      </w:r>
    </w:p>
    <w:p w14:paraId="3CF68F77" w14:textId="036CFDB7" w:rsidR="00A917AE" w:rsidRDefault="00A917AE" w:rsidP="00A917AE">
      <w:pPr>
        <w:jc w:val="both"/>
        <w:rPr>
          <w:lang w:eastAsia="zh-CN"/>
        </w:rPr>
      </w:pPr>
      <w:r w:rsidRPr="005C36CF">
        <w:rPr>
          <w:b/>
          <w:lang w:eastAsia="zh-CN"/>
        </w:rPr>
        <w:t>Proposal</w:t>
      </w:r>
      <w:r w:rsidR="003F24A8">
        <w:rPr>
          <w:b/>
          <w:lang w:eastAsia="zh-CN"/>
        </w:rPr>
        <w:t xml:space="preserve"> </w:t>
      </w:r>
      <w:r w:rsidR="006E7836">
        <w:rPr>
          <w:b/>
          <w:lang w:eastAsia="zh-CN"/>
        </w:rPr>
        <w:t>4</w:t>
      </w:r>
      <w:r w:rsidR="003F24A8">
        <w:rPr>
          <w:b/>
          <w:lang w:eastAsia="zh-CN"/>
        </w:rPr>
        <w:t>a</w:t>
      </w:r>
      <w:r w:rsidRPr="005C36CF">
        <w:rPr>
          <w:b/>
          <w:lang w:eastAsia="zh-CN"/>
        </w:rPr>
        <w:t>:</w:t>
      </w:r>
      <w:r>
        <w:rPr>
          <w:lang w:eastAsia="zh-CN"/>
        </w:rPr>
        <w:t xml:space="preserve"> Introduce non-SLSS based synchronization enhancements.</w:t>
      </w:r>
      <w:r w:rsidRPr="00EE3405">
        <w:rPr>
          <w:lang w:eastAsia="zh-CN"/>
        </w:rPr>
        <w:t xml:space="preserve"> </w:t>
      </w:r>
    </w:p>
    <w:p w14:paraId="59EA9A6D" w14:textId="7232020E" w:rsidR="00A917AE" w:rsidRDefault="00A917AE" w:rsidP="00A917AE">
      <w:pPr>
        <w:jc w:val="both"/>
        <w:rPr>
          <w:lang w:eastAsia="zh-CN"/>
        </w:rPr>
      </w:pPr>
      <w:r>
        <w:rPr>
          <w:b/>
          <w:lang w:eastAsia="zh-CN"/>
        </w:rPr>
        <w:t>Proposal</w:t>
      </w:r>
      <w:r w:rsidR="003F24A8">
        <w:rPr>
          <w:b/>
          <w:lang w:eastAsia="zh-CN"/>
        </w:rPr>
        <w:t xml:space="preserve"> </w:t>
      </w:r>
      <w:r w:rsidR="006E7836">
        <w:rPr>
          <w:b/>
          <w:lang w:eastAsia="zh-CN"/>
        </w:rPr>
        <w:t>4</w:t>
      </w:r>
      <w:r w:rsidR="003F24A8">
        <w:rPr>
          <w:b/>
          <w:lang w:eastAsia="zh-CN"/>
        </w:rPr>
        <w:t>b</w:t>
      </w:r>
      <w:r w:rsidRPr="00190FEB">
        <w:rPr>
          <w:b/>
          <w:lang w:eastAsia="zh-CN"/>
        </w:rPr>
        <w:t>:</w:t>
      </w:r>
      <w:r>
        <w:rPr>
          <w:lang w:eastAsia="zh-CN"/>
        </w:rPr>
        <w:t xml:space="preserve"> To support non-SLSS based synchronization, UE transmits its GNSS coverage state in (e.g. in MAC header or in control information) of its data/control transmission. </w:t>
      </w:r>
    </w:p>
    <w:p w14:paraId="18332B68" w14:textId="0AB161DA" w:rsidR="00A917AE" w:rsidRDefault="00A917AE" w:rsidP="00A917AE">
      <w:pPr>
        <w:jc w:val="both"/>
        <w:rPr>
          <w:lang w:eastAsia="zh-CN"/>
        </w:rPr>
      </w:pPr>
      <w:r w:rsidRPr="00190FEB">
        <w:rPr>
          <w:b/>
          <w:lang w:eastAsia="zh-CN"/>
        </w:rPr>
        <w:t>Proposal</w:t>
      </w:r>
      <w:r w:rsidR="003F24A8">
        <w:rPr>
          <w:b/>
          <w:lang w:eastAsia="zh-CN"/>
        </w:rPr>
        <w:t xml:space="preserve"> </w:t>
      </w:r>
      <w:r w:rsidR="006E7836">
        <w:rPr>
          <w:b/>
          <w:lang w:eastAsia="zh-CN"/>
        </w:rPr>
        <w:t>5</w:t>
      </w:r>
      <w:r w:rsidRPr="00190FEB">
        <w:rPr>
          <w:b/>
          <w:lang w:eastAsia="zh-CN"/>
        </w:rPr>
        <w:t>:</w:t>
      </w:r>
      <w:r>
        <w:rPr>
          <w:lang w:eastAsia="zh-CN"/>
        </w:rPr>
        <w:t xml:space="preserve"> Introduce reduced complexity synchronous-SLSS based synchronization enhancements (with reduced search window for </w:t>
      </w:r>
      <w:proofErr w:type="spellStart"/>
      <w:r>
        <w:rPr>
          <w:lang w:eastAsia="zh-CN"/>
        </w:rPr>
        <w:t>SyncRef</w:t>
      </w:r>
      <w:proofErr w:type="spellEnd"/>
      <w:r>
        <w:rPr>
          <w:lang w:eastAsia="zh-CN"/>
        </w:rPr>
        <w:t xml:space="preserve"> UEs).</w:t>
      </w:r>
    </w:p>
    <w:p w14:paraId="4ECE3355" w14:textId="5794250F" w:rsidR="001849BB" w:rsidRDefault="001849BB" w:rsidP="00A917AE">
      <w:pPr>
        <w:jc w:val="both"/>
        <w:rPr>
          <w:lang w:eastAsia="zh-CN"/>
        </w:rPr>
      </w:pPr>
      <w:r w:rsidRPr="001675B5">
        <w:rPr>
          <w:b/>
          <w:lang w:eastAsia="zh-CN"/>
        </w:rPr>
        <w:lastRenderedPageBreak/>
        <w:t>Observation</w:t>
      </w:r>
      <w:r>
        <w:rPr>
          <w:b/>
          <w:lang w:eastAsia="zh-CN"/>
        </w:rPr>
        <w:t xml:space="preserve"> 1</w:t>
      </w:r>
      <w:r w:rsidRPr="001675B5">
        <w:rPr>
          <w:b/>
          <w:lang w:eastAsia="zh-CN"/>
        </w:rPr>
        <w:t xml:space="preserve">: </w:t>
      </w:r>
      <w:r>
        <w:rPr>
          <w:lang w:eastAsia="zh-CN"/>
        </w:rPr>
        <w:t>GNSS coverage state indication helps in improvement of synchronisation quality and system performance for RS based synchronisation mechanism.</w:t>
      </w:r>
    </w:p>
    <w:p w14:paraId="7E14E628" w14:textId="604F79F6" w:rsidR="00A917AE" w:rsidRDefault="00A917AE" w:rsidP="00A917AE">
      <w:pPr>
        <w:jc w:val="both"/>
        <w:rPr>
          <w:lang w:eastAsia="zh-CN"/>
        </w:rPr>
      </w:pPr>
      <w:r w:rsidRPr="00E63CDA">
        <w:rPr>
          <w:b/>
          <w:lang w:eastAsia="zh-CN"/>
        </w:rPr>
        <w:t xml:space="preserve">Observation </w:t>
      </w:r>
      <w:r w:rsidR="001849BB">
        <w:rPr>
          <w:b/>
          <w:lang w:eastAsia="zh-CN"/>
        </w:rPr>
        <w:t>2</w:t>
      </w:r>
      <w:r w:rsidRPr="00E63CDA">
        <w:rPr>
          <w:b/>
          <w:lang w:eastAsia="zh-CN"/>
        </w:rPr>
        <w:t>:</w:t>
      </w:r>
      <w:r>
        <w:rPr>
          <w:lang w:eastAsia="zh-CN"/>
        </w:rPr>
        <w:t xml:space="preserve"> Specification impact to support reduced-complexity synchronization procedures (non-SLSS based synchronization and synchronous-SLSS based synchronization) is expected to be quite low.</w:t>
      </w:r>
    </w:p>
    <w:p w14:paraId="02CE8146" w14:textId="32D4788C" w:rsidR="00A917AE" w:rsidRDefault="00A917AE" w:rsidP="00A917AE">
      <w:pPr>
        <w:jc w:val="both"/>
        <w:rPr>
          <w:lang w:eastAsia="zh-CN"/>
        </w:rPr>
      </w:pPr>
      <w:r w:rsidRPr="00E63CDA">
        <w:rPr>
          <w:b/>
          <w:lang w:eastAsia="zh-CN"/>
        </w:rPr>
        <w:t>Observation</w:t>
      </w:r>
      <w:r w:rsidR="00EF461C">
        <w:rPr>
          <w:b/>
          <w:lang w:eastAsia="zh-CN"/>
        </w:rPr>
        <w:t xml:space="preserve"> </w:t>
      </w:r>
      <w:r w:rsidR="001849BB">
        <w:rPr>
          <w:b/>
          <w:lang w:eastAsia="zh-CN"/>
        </w:rPr>
        <w:t>3</w:t>
      </w:r>
      <w:r w:rsidRPr="00E63CDA">
        <w:rPr>
          <w:b/>
          <w:lang w:eastAsia="zh-CN"/>
        </w:rPr>
        <w:t>:</w:t>
      </w:r>
      <w:r>
        <w:rPr>
          <w:lang w:eastAsia="zh-CN"/>
        </w:rPr>
        <w:t xml:space="preserve"> The reduced-complexity synchronization procedures would supplement the SLSS-based synchronization and their support is expected be up to UE capability.</w:t>
      </w:r>
    </w:p>
    <w:bookmarkEnd w:id="0"/>
    <w:p w14:paraId="104AFD9E" w14:textId="77777777" w:rsidR="00A917AE" w:rsidRDefault="00A917AE" w:rsidP="00A917AE">
      <w:pPr>
        <w:pStyle w:val="Heading1"/>
        <w:jc w:val="both"/>
      </w:pPr>
      <w:r>
        <w:t>References</w:t>
      </w:r>
    </w:p>
    <w:p w14:paraId="79730486" w14:textId="77777777" w:rsidR="00447104" w:rsidRPr="00A335FF" w:rsidRDefault="00447104" w:rsidP="00447104">
      <w:pPr>
        <w:pStyle w:val="Reference"/>
        <w:numPr>
          <w:ilvl w:val="0"/>
          <w:numId w:val="11"/>
        </w:numPr>
        <w:overflowPunct/>
        <w:autoSpaceDE/>
        <w:autoSpaceDN/>
        <w:adjustRightInd/>
        <w:spacing w:before="120" w:after="0" w:line="280" w:lineRule="atLeast"/>
        <w:textAlignment w:val="auto"/>
        <w:rPr>
          <w:bCs/>
          <w:kern w:val="2"/>
        </w:rPr>
      </w:pPr>
      <w:r w:rsidRPr="00E32DBC">
        <w:rPr>
          <w:bCs/>
          <w:kern w:val="2"/>
          <w:sz w:val="20"/>
        </w:rPr>
        <w:t>RP-190766</w:t>
      </w:r>
      <w:r>
        <w:rPr>
          <w:bCs/>
          <w:kern w:val="2"/>
          <w:sz w:val="20"/>
        </w:rPr>
        <w:t>,</w:t>
      </w:r>
      <w:r w:rsidRPr="00ED7BF7">
        <w:rPr>
          <w:bCs/>
          <w:kern w:val="2"/>
          <w:sz w:val="20"/>
        </w:rPr>
        <w:t xml:space="preserve"> </w:t>
      </w:r>
      <w:r>
        <w:rPr>
          <w:bCs/>
          <w:kern w:val="2"/>
          <w:sz w:val="20"/>
        </w:rPr>
        <w:t>“</w:t>
      </w:r>
      <w:r w:rsidRPr="00E32DBC">
        <w:rPr>
          <w:bCs/>
          <w:kern w:val="2"/>
          <w:sz w:val="20"/>
        </w:rPr>
        <w:t>New WID on 5G V2X with NR sidelink</w:t>
      </w:r>
      <w:r>
        <w:rPr>
          <w:bCs/>
          <w:kern w:val="2"/>
          <w:sz w:val="20"/>
        </w:rPr>
        <w:t>”</w:t>
      </w:r>
    </w:p>
    <w:p w14:paraId="19D06FFE" w14:textId="4C8176E6" w:rsidR="00447104" w:rsidRDefault="00447104" w:rsidP="00447104">
      <w:pPr>
        <w:jc w:val="both"/>
      </w:pPr>
    </w:p>
    <w:p w14:paraId="1DBB36E4" w14:textId="77777777" w:rsidR="00447104" w:rsidRDefault="00447104" w:rsidP="00447104">
      <w:pPr>
        <w:jc w:val="both"/>
      </w:pPr>
    </w:p>
    <w:p w14:paraId="47439413" w14:textId="77777777" w:rsidR="00A917AE" w:rsidRPr="0002400F" w:rsidRDefault="00A917AE" w:rsidP="00A917AE">
      <w:pPr>
        <w:pStyle w:val="Heading1"/>
        <w:jc w:val="both"/>
      </w:pPr>
      <w:r>
        <w:t>Appendix A</w:t>
      </w:r>
    </w:p>
    <w:p w14:paraId="069475EC" w14:textId="562F63B7" w:rsidR="00A917AE" w:rsidRPr="00937AAD" w:rsidRDefault="00A917AE" w:rsidP="00A917AE">
      <w:pPr>
        <w:rPr>
          <w:rFonts w:ascii="Arial" w:eastAsiaTheme="majorEastAsia" w:hAnsi="Arial" w:cstheme="majorBidi"/>
          <w:sz w:val="28"/>
          <w:szCs w:val="26"/>
        </w:rPr>
      </w:pPr>
      <w:r>
        <w:rPr>
          <w:rFonts w:ascii="Arial" w:eastAsiaTheme="majorEastAsia" w:hAnsi="Arial" w:cstheme="majorBidi"/>
          <w:sz w:val="28"/>
          <w:szCs w:val="26"/>
        </w:rPr>
        <w:t xml:space="preserve">A.1. </w:t>
      </w:r>
      <w:r w:rsidR="00CB1188">
        <w:rPr>
          <w:rFonts w:ascii="Arial" w:eastAsiaTheme="majorEastAsia" w:hAnsi="Arial" w:cstheme="majorBidi"/>
          <w:sz w:val="28"/>
          <w:szCs w:val="26"/>
        </w:rPr>
        <w:t xml:space="preserve">S-SSB </w:t>
      </w:r>
      <w:r>
        <w:rPr>
          <w:rFonts w:ascii="Arial" w:eastAsiaTheme="majorEastAsia" w:hAnsi="Arial" w:cstheme="majorBidi"/>
          <w:sz w:val="28"/>
          <w:szCs w:val="26"/>
        </w:rPr>
        <w:t>L</w:t>
      </w:r>
      <w:r w:rsidRPr="00937AAD">
        <w:rPr>
          <w:rFonts w:ascii="Arial" w:eastAsiaTheme="majorEastAsia" w:hAnsi="Arial" w:cstheme="majorBidi"/>
          <w:sz w:val="28"/>
          <w:szCs w:val="26"/>
        </w:rPr>
        <w:t>ink Level Simulation Assumptions</w:t>
      </w:r>
    </w:p>
    <w:p w14:paraId="52C08AEE" w14:textId="77777777" w:rsidR="00A917AE" w:rsidRDefault="00A917AE" w:rsidP="00A917AE">
      <w:pPr>
        <w:jc w:val="center"/>
      </w:pPr>
      <w:r>
        <w:t>Table A.1. Link level S-SSB simulation parameters</w:t>
      </w:r>
    </w:p>
    <w:tbl>
      <w:tblPr>
        <w:tblW w:w="6920" w:type="dxa"/>
        <w:jc w:val="center"/>
        <w:tblCellMar>
          <w:left w:w="0" w:type="dxa"/>
          <w:right w:w="0" w:type="dxa"/>
        </w:tblCellMar>
        <w:tblLook w:val="04A0" w:firstRow="1" w:lastRow="0" w:firstColumn="1" w:lastColumn="0" w:noHBand="0" w:noVBand="1"/>
      </w:tblPr>
      <w:tblGrid>
        <w:gridCol w:w="2357"/>
        <w:gridCol w:w="4563"/>
      </w:tblGrid>
      <w:tr w:rsidR="00A917AE" w:rsidRPr="0034256B" w14:paraId="01F04C09" w14:textId="77777777" w:rsidTr="003C3CB2">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3F9EBF2D" w14:textId="77777777" w:rsidR="00A917AE" w:rsidRPr="0034256B" w:rsidRDefault="00A917AE" w:rsidP="00DA0AF8">
            <w:pPr>
              <w:spacing w:after="0"/>
              <w:jc w:val="both"/>
              <w:rPr>
                <w:rFonts w:cstheme="minorHAnsi"/>
              </w:rPr>
            </w:pPr>
            <w:r w:rsidRPr="0034256B">
              <w:rPr>
                <w:rFonts w:cstheme="minorHAnsi"/>
              </w:rPr>
              <w:t>Carrier Frequency</w:t>
            </w:r>
          </w:p>
        </w:tc>
        <w:tc>
          <w:tcPr>
            <w:tcW w:w="45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818FEB5" w14:textId="77777777" w:rsidR="00A917AE" w:rsidRPr="0034256B" w:rsidRDefault="00A917AE" w:rsidP="00DA0AF8">
            <w:pPr>
              <w:spacing w:after="0"/>
              <w:jc w:val="both"/>
              <w:rPr>
                <w:rFonts w:cstheme="minorHAnsi"/>
              </w:rPr>
            </w:pPr>
            <w:r w:rsidRPr="0034256B">
              <w:rPr>
                <w:rFonts w:cstheme="minorHAnsi"/>
              </w:rPr>
              <w:t>6 GHz</w:t>
            </w:r>
          </w:p>
        </w:tc>
      </w:tr>
      <w:tr w:rsidR="00A917AE" w:rsidRPr="0034256B" w14:paraId="3F51523B" w14:textId="77777777" w:rsidTr="003C3CB2">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7AA1A66B" w14:textId="77777777" w:rsidR="00A917AE" w:rsidRPr="0034256B" w:rsidRDefault="00A917AE" w:rsidP="00DA0AF8">
            <w:pPr>
              <w:spacing w:after="0"/>
              <w:jc w:val="both"/>
              <w:rPr>
                <w:rFonts w:cstheme="minorHAnsi"/>
              </w:rPr>
            </w:pPr>
            <w:r w:rsidRPr="0034256B">
              <w:rPr>
                <w:rFonts w:cstheme="minorHAnsi"/>
              </w:rPr>
              <w:t>Channel Model</w:t>
            </w:r>
          </w:p>
        </w:tc>
        <w:tc>
          <w:tcPr>
            <w:tcW w:w="45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67A5D12" w14:textId="77777777" w:rsidR="00A917AE" w:rsidRPr="0034256B" w:rsidRDefault="00A917AE" w:rsidP="00DA0AF8">
            <w:pPr>
              <w:spacing w:after="0"/>
              <w:jc w:val="both"/>
              <w:rPr>
                <w:rFonts w:cstheme="minorHAnsi"/>
              </w:rPr>
            </w:pPr>
            <w:r>
              <w:rPr>
                <w:rFonts w:cstheme="minorHAnsi"/>
              </w:rPr>
              <w:t xml:space="preserve">Urban NLOS </w:t>
            </w:r>
            <w:r w:rsidRPr="0034256B">
              <w:rPr>
                <w:rFonts w:cstheme="minorHAnsi"/>
              </w:rPr>
              <w:t xml:space="preserve">CDL </w:t>
            </w:r>
          </w:p>
        </w:tc>
      </w:tr>
      <w:tr w:rsidR="00A917AE" w:rsidRPr="0034256B" w14:paraId="7DE585FA" w14:textId="77777777" w:rsidTr="003C3CB2">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DCC8158" w14:textId="77777777" w:rsidR="00A917AE" w:rsidRPr="0034256B" w:rsidRDefault="00A917AE" w:rsidP="00DA0AF8">
            <w:pPr>
              <w:spacing w:after="0"/>
              <w:jc w:val="both"/>
              <w:rPr>
                <w:rFonts w:cstheme="minorHAnsi"/>
              </w:rPr>
            </w:pPr>
            <w:r w:rsidRPr="0034256B">
              <w:rPr>
                <w:rFonts w:cstheme="minorHAnsi"/>
              </w:rPr>
              <w:t>Subcarrier Spacing</w:t>
            </w:r>
          </w:p>
        </w:tc>
        <w:tc>
          <w:tcPr>
            <w:tcW w:w="45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198AD3A1" w14:textId="77777777" w:rsidR="00A917AE" w:rsidRPr="0034256B" w:rsidRDefault="00A917AE" w:rsidP="00DA0AF8">
            <w:pPr>
              <w:spacing w:after="0"/>
              <w:jc w:val="both"/>
              <w:rPr>
                <w:rFonts w:cstheme="minorHAnsi"/>
              </w:rPr>
            </w:pPr>
            <w:r w:rsidRPr="0034256B">
              <w:rPr>
                <w:rFonts w:cstheme="minorHAnsi"/>
              </w:rPr>
              <w:t>30 kHz</w:t>
            </w:r>
          </w:p>
        </w:tc>
      </w:tr>
      <w:tr w:rsidR="00A917AE" w:rsidRPr="0034256B" w14:paraId="6623881A" w14:textId="77777777" w:rsidTr="003C3CB2">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6951B464" w14:textId="77777777" w:rsidR="00A917AE" w:rsidRPr="0034256B" w:rsidRDefault="00A917AE" w:rsidP="00DA0AF8">
            <w:pPr>
              <w:spacing w:after="0"/>
              <w:jc w:val="both"/>
              <w:rPr>
                <w:rFonts w:cstheme="minorHAnsi"/>
              </w:rPr>
            </w:pPr>
            <w:r>
              <w:rPr>
                <w:rFonts w:cstheme="minorHAnsi"/>
              </w:rPr>
              <w:t>PSBCH payload</w:t>
            </w:r>
          </w:p>
        </w:tc>
        <w:tc>
          <w:tcPr>
            <w:tcW w:w="45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E8241CE" w14:textId="6814CF26" w:rsidR="00A917AE" w:rsidRPr="0034256B" w:rsidRDefault="007A3AFC" w:rsidP="00DA0AF8">
            <w:pPr>
              <w:spacing w:after="0"/>
              <w:jc w:val="both"/>
              <w:rPr>
                <w:rFonts w:cstheme="minorHAnsi"/>
              </w:rPr>
            </w:pPr>
            <w:r>
              <w:rPr>
                <w:rFonts w:cstheme="minorHAnsi"/>
              </w:rPr>
              <w:t xml:space="preserve">56 </w:t>
            </w:r>
            <w:r w:rsidR="00A917AE">
              <w:rPr>
                <w:rFonts w:cstheme="minorHAnsi"/>
              </w:rPr>
              <w:t>bits</w:t>
            </w:r>
          </w:p>
        </w:tc>
      </w:tr>
      <w:tr w:rsidR="00A917AE" w:rsidRPr="0034256B" w14:paraId="5502E897" w14:textId="77777777" w:rsidTr="003C3CB2">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C29287B" w14:textId="77777777" w:rsidR="00A917AE" w:rsidRDefault="00A917AE" w:rsidP="00DA0AF8">
            <w:pPr>
              <w:spacing w:after="0"/>
              <w:jc w:val="both"/>
              <w:rPr>
                <w:rFonts w:cstheme="minorHAnsi"/>
              </w:rPr>
            </w:pPr>
            <w:r>
              <w:rPr>
                <w:rFonts w:cstheme="minorHAnsi"/>
              </w:rPr>
              <w:t>PSBCH code rate</w:t>
            </w:r>
          </w:p>
        </w:tc>
        <w:tc>
          <w:tcPr>
            <w:tcW w:w="45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202EB1F" w14:textId="32BCCEC7" w:rsidR="00A917AE" w:rsidRDefault="003C3CB2">
            <w:pPr>
              <w:spacing w:after="0"/>
              <w:jc w:val="both"/>
              <w:rPr>
                <w:rFonts w:cstheme="minorHAnsi"/>
              </w:rPr>
            </w:pPr>
            <w:r>
              <w:rPr>
                <w:rFonts w:cstheme="minorHAnsi"/>
              </w:rPr>
              <w:t>0.05</w:t>
            </w:r>
            <w:r w:rsidR="007A3AFC">
              <w:rPr>
                <w:rFonts w:cstheme="minorHAnsi"/>
              </w:rPr>
              <w:t>66</w:t>
            </w:r>
            <w:r>
              <w:rPr>
                <w:rFonts w:cstheme="minorHAnsi"/>
              </w:rPr>
              <w:t xml:space="preserve"> (</w:t>
            </w:r>
            <w:r w:rsidR="007A3AFC">
              <w:rPr>
                <w:rFonts w:cstheme="minorHAnsi"/>
              </w:rPr>
              <w:t>no puncturing</w:t>
            </w:r>
            <w:r>
              <w:rPr>
                <w:rFonts w:cstheme="minorHAnsi"/>
              </w:rPr>
              <w:t xml:space="preserve">) </w:t>
            </w:r>
          </w:p>
        </w:tc>
      </w:tr>
      <w:tr w:rsidR="00A917AE" w:rsidRPr="0034256B" w14:paraId="51E9BE92" w14:textId="77777777" w:rsidTr="003C3CB2">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6BA1CB02" w14:textId="77777777" w:rsidR="00A917AE" w:rsidRPr="0034256B" w:rsidRDefault="00A917AE" w:rsidP="00DA0AF8">
            <w:pPr>
              <w:spacing w:after="0"/>
              <w:jc w:val="both"/>
              <w:rPr>
                <w:rFonts w:cstheme="minorHAnsi"/>
              </w:rPr>
            </w:pPr>
            <w:r w:rsidRPr="0034256B">
              <w:rPr>
                <w:rFonts w:cstheme="minorHAnsi"/>
                <w:bCs/>
              </w:rPr>
              <w:t>UE Speed</w:t>
            </w:r>
          </w:p>
        </w:tc>
        <w:tc>
          <w:tcPr>
            <w:tcW w:w="45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38F609FB" w14:textId="07226968" w:rsidR="00A917AE" w:rsidRPr="0034256B" w:rsidRDefault="00A917AE" w:rsidP="00DA0AF8">
            <w:pPr>
              <w:spacing w:after="0"/>
              <w:jc w:val="both"/>
              <w:rPr>
                <w:rFonts w:cstheme="minorHAnsi"/>
              </w:rPr>
            </w:pPr>
            <w:r w:rsidRPr="0034256B">
              <w:rPr>
                <w:rFonts w:cstheme="minorHAnsi"/>
                <w:bCs/>
              </w:rPr>
              <w:t>3</w:t>
            </w:r>
            <w:r w:rsidR="003C3CB2">
              <w:rPr>
                <w:rFonts w:cstheme="minorHAnsi"/>
                <w:bCs/>
              </w:rPr>
              <w:t>/3</w:t>
            </w:r>
            <w:r w:rsidRPr="0034256B">
              <w:rPr>
                <w:rFonts w:cstheme="minorHAnsi"/>
                <w:bCs/>
              </w:rPr>
              <w:t xml:space="preserve"> km/h</w:t>
            </w:r>
          </w:p>
        </w:tc>
      </w:tr>
      <w:tr w:rsidR="00A917AE" w:rsidRPr="0034256B" w14:paraId="3BB73E9D" w14:textId="77777777" w:rsidTr="003C3CB2">
        <w:trPr>
          <w:trHeight w:val="289"/>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0F40BF75" w14:textId="77777777" w:rsidR="00A917AE" w:rsidRPr="0034256B" w:rsidRDefault="00A917AE" w:rsidP="00DA0AF8">
            <w:pPr>
              <w:spacing w:after="0"/>
              <w:jc w:val="both"/>
              <w:rPr>
                <w:rFonts w:cstheme="minorHAnsi"/>
                <w:bCs/>
              </w:rPr>
            </w:pPr>
            <w:r w:rsidRPr="0034256B">
              <w:rPr>
                <w:rFonts w:cstheme="minorHAnsi"/>
                <w:bCs/>
              </w:rPr>
              <w:t>Interference model</w:t>
            </w:r>
          </w:p>
        </w:tc>
        <w:tc>
          <w:tcPr>
            <w:tcW w:w="45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4B1A7782" w14:textId="77777777" w:rsidR="003C3CB2" w:rsidRPr="003C3CB2" w:rsidRDefault="003C3CB2" w:rsidP="003C3CB2">
            <w:pPr>
              <w:spacing w:after="0"/>
              <w:jc w:val="both"/>
              <w:rPr>
                <w:rFonts w:cstheme="minorHAnsi"/>
              </w:rPr>
            </w:pPr>
            <w:r w:rsidRPr="003C3CB2">
              <w:rPr>
                <w:rFonts w:cstheme="minorHAnsi"/>
              </w:rPr>
              <w:t>Scenario 1: no interference</w:t>
            </w:r>
          </w:p>
          <w:p w14:paraId="41FDABDE" w14:textId="10557ACB" w:rsidR="00A917AE" w:rsidRPr="0034256B" w:rsidRDefault="00A917AE" w:rsidP="003C3CB2">
            <w:pPr>
              <w:spacing w:after="0"/>
              <w:jc w:val="both"/>
              <w:rPr>
                <w:rFonts w:cstheme="minorHAnsi"/>
              </w:rPr>
            </w:pPr>
          </w:p>
        </w:tc>
      </w:tr>
      <w:tr w:rsidR="00A917AE" w:rsidRPr="0034256B" w14:paraId="24376B49" w14:textId="77777777" w:rsidTr="003C3CB2">
        <w:trPr>
          <w:trHeight w:val="289"/>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FE9D423" w14:textId="3A5470B3" w:rsidR="00A917AE" w:rsidRPr="0034256B" w:rsidRDefault="007A3AFC" w:rsidP="00DA0AF8">
            <w:pPr>
              <w:spacing w:after="0"/>
              <w:jc w:val="both"/>
              <w:rPr>
                <w:rFonts w:cstheme="minorHAnsi"/>
                <w:bCs/>
              </w:rPr>
            </w:pPr>
            <w:r>
              <w:rPr>
                <w:rFonts w:cstheme="minorHAnsi"/>
              </w:rPr>
              <w:t>Carrier</w:t>
            </w:r>
            <w:r w:rsidRPr="0034256B">
              <w:rPr>
                <w:rFonts w:cstheme="minorHAnsi"/>
              </w:rPr>
              <w:t xml:space="preserve"> </w:t>
            </w:r>
            <w:r w:rsidR="00A917AE" w:rsidRPr="0034256B">
              <w:rPr>
                <w:rFonts w:cstheme="minorHAnsi"/>
              </w:rPr>
              <w:t>Frequency Offset</w:t>
            </w:r>
          </w:p>
        </w:tc>
        <w:tc>
          <w:tcPr>
            <w:tcW w:w="45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487C5161" w14:textId="54744A49" w:rsidR="00A917AE" w:rsidRPr="0034256B" w:rsidRDefault="00A917AE" w:rsidP="00DA0AF8">
            <w:pPr>
              <w:spacing w:after="0"/>
              <w:ind w:firstLineChars="193" w:firstLine="386"/>
              <w:jc w:val="both"/>
              <w:rPr>
                <w:rFonts w:cstheme="minorHAnsi"/>
              </w:rPr>
            </w:pPr>
            <w:r w:rsidRPr="0034256B">
              <w:rPr>
                <w:rFonts w:cstheme="minorHAnsi"/>
              </w:rPr>
              <w:t xml:space="preserve">TX: Uniform distribution within </w:t>
            </w:r>
            <w:r w:rsidR="007A3AFC">
              <w:rPr>
                <w:rFonts w:cstheme="minorHAnsi"/>
              </w:rPr>
              <w:t>[-0.1, 0.1]</w:t>
            </w:r>
            <w:r w:rsidRPr="0034256B">
              <w:rPr>
                <w:rFonts w:cstheme="minorHAnsi"/>
              </w:rPr>
              <w:t xml:space="preserve"> ppm of nominal carrier frequency</w:t>
            </w:r>
          </w:p>
          <w:p w14:paraId="644ACA15" w14:textId="0C52A266" w:rsidR="00A917AE" w:rsidRPr="0034256B" w:rsidRDefault="00A917AE" w:rsidP="00DA0AF8">
            <w:pPr>
              <w:spacing w:after="0"/>
              <w:jc w:val="both"/>
              <w:rPr>
                <w:rFonts w:cstheme="minorHAnsi"/>
              </w:rPr>
            </w:pPr>
            <w:r>
              <w:rPr>
                <w:rFonts w:cstheme="minorHAnsi"/>
              </w:rPr>
              <w:t xml:space="preserve">        </w:t>
            </w:r>
            <w:r w:rsidRPr="0034256B">
              <w:rPr>
                <w:rFonts w:cstheme="minorHAnsi"/>
              </w:rPr>
              <w:t xml:space="preserve">RX: Uniform distribution within </w:t>
            </w:r>
            <w:r w:rsidR="007A3AFC">
              <w:rPr>
                <w:rFonts w:cstheme="minorHAnsi"/>
              </w:rPr>
              <w:t>[-0.1, 0.1]</w:t>
            </w:r>
            <w:r w:rsidRPr="0034256B">
              <w:rPr>
                <w:rFonts w:cstheme="minorHAnsi"/>
              </w:rPr>
              <w:t xml:space="preserve"> ppm of nominal carrier frequency</w:t>
            </w:r>
          </w:p>
        </w:tc>
      </w:tr>
    </w:tbl>
    <w:p w14:paraId="7D1B9952" w14:textId="77777777" w:rsidR="00A917AE" w:rsidRDefault="00A917AE" w:rsidP="00A917AE"/>
    <w:p w14:paraId="26D5DBC5" w14:textId="77777777" w:rsidR="00A917AE" w:rsidRPr="00937AAD" w:rsidRDefault="00A917AE" w:rsidP="00A917AE">
      <w:pPr>
        <w:rPr>
          <w:rFonts w:ascii="Arial" w:eastAsiaTheme="majorEastAsia" w:hAnsi="Arial" w:cstheme="majorBidi"/>
          <w:sz w:val="28"/>
          <w:szCs w:val="26"/>
        </w:rPr>
      </w:pPr>
      <w:r w:rsidRPr="00937AAD">
        <w:rPr>
          <w:rFonts w:ascii="Arial" w:eastAsiaTheme="majorEastAsia" w:hAnsi="Arial" w:cstheme="majorBidi"/>
          <w:sz w:val="28"/>
          <w:szCs w:val="26"/>
        </w:rPr>
        <w:t>A.2 Simulation and Modelling Assumption for the Results in Section 3</w:t>
      </w:r>
    </w:p>
    <w:tbl>
      <w:tblPr>
        <w:tblStyle w:val="TableGrid"/>
        <w:tblW w:w="0" w:type="auto"/>
        <w:tblLook w:val="04A0" w:firstRow="1" w:lastRow="0" w:firstColumn="1" w:lastColumn="0" w:noHBand="0" w:noVBand="1"/>
      </w:tblPr>
      <w:tblGrid>
        <w:gridCol w:w="2875"/>
        <w:gridCol w:w="6475"/>
      </w:tblGrid>
      <w:tr w:rsidR="00A917AE" w14:paraId="54198DFE" w14:textId="77777777" w:rsidTr="00DA0AF8">
        <w:tc>
          <w:tcPr>
            <w:tcW w:w="2875" w:type="dxa"/>
          </w:tcPr>
          <w:p w14:paraId="755CED81" w14:textId="77777777" w:rsidR="00A917AE" w:rsidRPr="00A928CC" w:rsidRDefault="00A917AE" w:rsidP="00DA0AF8">
            <w:pPr>
              <w:spacing w:after="0"/>
              <w:rPr>
                <w:b/>
              </w:rPr>
            </w:pPr>
            <w:r w:rsidRPr="00A928CC">
              <w:rPr>
                <w:b/>
              </w:rPr>
              <w:t>Parameter</w:t>
            </w:r>
          </w:p>
        </w:tc>
        <w:tc>
          <w:tcPr>
            <w:tcW w:w="6475" w:type="dxa"/>
          </w:tcPr>
          <w:p w14:paraId="09105F02" w14:textId="77777777" w:rsidR="00A917AE" w:rsidRPr="00A928CC" w:rsidRDefault="00A917AE" w:rsidP="00DA0AF8">
            <w:pPr>
              <w:spacing w:after="0"/>
              <w:rPr>
                <w:b/>
              </w:rPr>
            </w:pPr>
            <w:r w:rsidRPr="00A928CC">
              <w:rPr>
                <w:b/>
              </w:rPr>
              <w:t>Value / Comment</w:t>
            </w:r>
          </w:p>
        </w:tc>
      </w:tr>
      <w:tr w:rsidR="00A917AE" w14:paraId="57F688E3" w14:textId="77777777" w:rsidTr="00DA0AF8">
        <w:tc>
          <w:tcPr>
            <w:tcW w:w="2875" w:type="dxa"/>
          </w:tcPr>
          <w:p w14:paraId="736920F0" w14:textId="77777777" w:rsidR="00A917AE" w:rsidRDefault="00A917AE" w:rsidP="00DA0AF8">
            <w:pPr>
              <w:spacing w:after="0"/>
            </w:pPr>
            <w:r>
              <w:t>Drop</w:t>
            </w:r>
          </w:p>
        </w:tc>
        <w:tc>
          <w:tcPr>
            <w:tcW w:w="6475" w:type="dxa"/>
          </w:tcPr>
          <w:p w14:paraId="232184F6" w14:textId="77777777" w:rsidR="00A917AE" w:rsidRDefault="00A917AE" w:rsidP="00DA0AF8">
            <w:pPr>
              <w:spacing w:after="0"/>
            </w:pPr>
            <w:r>
              <w:t>Urban Drop</w:t>
            </w:r>
          </w:p>
        </w:tc>
      </w:tr>
      <w:tr w:rsidR="00A917AE" w14:paraId="4CF7191E" w14:textId="77777777" w:rsidTr="00DA0AF8">
        <w:tc>
          <w:tcPr>
            <w:tcW w:w="2875" w:type="dxa"/>
          </w:tcPr>
          <w:p w14:paraId="27EE5D29" w14:textId="77777777" w:rsidR="00A917AE" w:rsidRDefault="00A917AE" w:rsidP="00DA0AF8">
            <w:pPr>
              <w:spacing w:after="0"/>
            </w:pPr>
            <w:r>
              <w:t>GNSS coverage drop</w:t>
            </w:r>
          </w:p>
        </w:tc>
        <w:tc>
          <w:tcPr>
            <w:tcW w:w="6475" w:type="dxa"/>
          </w:tcPr>
          <w:p w14:paraId="7E78A88F" w14:textId="77777777" w:rsidR="00A917AE" w:rsidRDefault="00A917AE" w:rsidP="00DA0AF8">
            <w:pPr>
              <w:spacing w:after="0"/>
            </w:pPr>
            <w:r>
              <w:t>N GNSS hotspots are dropped uniformly in the simulation area (N is varied in the simulation)</w:t>
            </w:r>
          </w:p>
          <w:p w14:paraId="75E77EC4" w14:textId="77777777" w:rsidR="00A917AE" w:rsidRDefault="00A917AE" w:rsidP="00DA0AF8">
            <w:pPr>
              <w:spacing w:after="0"/>
            </w:pPr>
            <w:r>
              <w:t>Each hotspot is 200m radius. UE is assumed to be in GNSS coverage if it lies within the GNSS hotspot, and out of GNSS-coverage otherwise.</w:t>
            </w:r>
          </w:p>
        </w:tc>
      </w:tr>
      <w:tr w:rsidR="00A917AE" w14:paraId="4B69084B" w14:textId="77777777" w:rsidTr="00DA0AF8">
        <w:tc>
          <w:tcPr>
            <w:tcW w:w="2875" w:type="dxa"/>
          </w:tcPr>
          <w:p w14:paraId="3E8B6DBD" w14:textId="77777777" w:rsidR="00A917AE" w:rsidRDefault="00A917AE" w:rsidP="00DA0AF8">
            <w:pPr>
              <w:spacing w:after="0"/>
            </w:pPr>
            <w:r>
              <w:t>XO time/frequency drift model</w:t>
            </w:r>
          </w:p>
        </w:tc>
        <w:tc>
          <w:tcPr>
            <w:tcW w:w="6475" w:type="dxa"/>
          </w:tcPr>
          <w:p w14:paraId="05FDBD56" w14:textId="77777777" w:rsidR="00A917AE" w:rsidRDefault="00163442" w:rsidP="00DA0AF8">
            <w:pPr>
              <w:jc w:val="both"/>
              <w:rPr>
                <w:lang w:eastAsia="zh-CN"/>
              </w:rPr>
            </w:pPr>
            <m:oMathPara>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uncertainity</m:t>
                    </m:r>
                  </m:sub>
                </m:sSub>
                <m:r>
                  <w:rPr>
                    <w:rFonts w:ascii="Cambria Math" w:hAnsi="Cambria Math"/>
                    <w:lang w:eastAsia="zh-CN"/>
                  </w:rPr>
                  <m:t>=10ppb/</m:t>
                </m:r>
                <m:func>
                  <m:funcPr>
                    <m:ctrlPr>
                      <w:rPr>
                        <w:rFonts w:ascii="Cambria Math" w:hAnsi="Cambria Math"/>
                        <w:i/>
                        <w:lang w:eastAsia="zh-CN"/>
                      </w:rPr>
                    </m:ctrlPr>
                  </m:funcPr>
                  <m:fName>
                    <m:r>
                      <m:rPr>
                        <m:sty m:val="p"/>
                      </m:rPr>
                      <w:rPr>
                        <w:rFonts w:ascii="Cambria Math" w:hAnsi="Cambria Math"/>
                        <w:lang w:eastAsia="zh-CN"/>
                      </w:rPr>
                      <m:t>sec</m:t>
                    </m:r>
                  </m:fName>
                  <m:e>
                    <m:r>
                      <w:rPr>
                        <w:rFonts w:ascii="Cambria Math" w:hAnsi="Cambria Math"/>
                        <w:lang w:eastAsia="zh-CN"/>
                      </w:rPr>
                      <m:t>×∆t</m:t>
                    </m:r>
                  </m:e>
                </m:func>
              </m:oMath>
            </m:oMathPara>
          </w:p>
          <w:p w14:paraId="72553F44" w14:textId="77777777" w:rsidR="00A917AE" w:rsidRDefault="00163442" w:rsidP="00DA0AF8">
            <w:pPr>
              <w:jc w:val="both"/>
              <w:rPr>
                <w:lang w:eastAsia="zh-CN"/>
              </w:rPr>
            </w:pPr>
            <m:oMathPara>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m:t>
                    </m:r>
                  </m:sub>
                </m:sSub>
                <m:r>
                  <w:rPr>
                    <w:rFonts w:ascii="Cambria Math" w:hAnsi="Cambria Math"/>
                    <w:lang w:eastAsia="zh-CN"/>
                  </w:rPr>
                  <m:t>=0.5 ×10ppb/</m:t>
                </m:r>
                <m:func>
                  <m:funcPr>
                    <m:ctrlPr>
                      <w:rPr>
                        <w:rFonts w:ascii="Cambria Math" w:hAnsi="Cambria Math"/>
                        <w:i/>
                        <w:lang w:eastAsia="zh-CN"/>
                      </w:rPr>
                    </m:ctrlPr>
                  </m:funcPr>
                  <m:fName>
                    <m:r>
                      <m:rPr>
                        <m:sty m:val="p"/>
                      </m:rPr>
                      <w:rPr>
                        <w:rFonts w:ascii="Cambria Math" w:hAnsi="Cambria Math"/>
                        <w:lang w:eastAsia="zh-CN"/>
                      </w:rPr>
                      <m:t>sec ×</m:t>
                    </m:r>
                  </m:fName>
                  <m:e>
                    <m:sSup>
                      <m:sSupPr>
                        <m:ctrlPr>
                          <w:rPr>
                            <w:rFonts w:ascii="Cambria Math" w:hAnsi="Cambria Math"/>
                            <w:i/>
                            <w:lang w:eastAsia="zh-CN"/>
                          </w:rPr>
                        </m:ctrlPr>
                      </m:sSupPr>
                      <m:e>
                        <m:r>
                          <w:rPr>
                            <w:rFonts w:ascii="Cambria Math" w:hAnsi="Cambria Math"/>
                            <w:lang w:eastAsia="zh-CN"/>
                          </w:rPr>
                          <m:t>(∆t)</m:t>
                        </m:r>
                      </m:e>
                      <m:sup>
                        <m:r>
                          <w:rPr>
                            <w:rFonts w:ascii="Cambria Math" w:hAnsi="Cambria Math"/>
                            <w:lang w:eastAsia="zh-CN"/>
                          </w:rPr>
                          <m:t>2</m:t>
                        </m:r>
                      </m:sup>
                    </m:sSup>
                  </m:e>
                </m:func>
              </m:oMath>
            </m:oMathPara>
          </w:p>
        </w:tc>
      </w:tr>
      <w:tr w:rsidR="00A917AE" w14:paraId="25BD80E9" w14:textId="77777777" w:rsidTr="00DA0AF8">
        <w:tc>
          <w:tcPr>
            <w:tcW w:w="2875" w:type="dxa"/>
          </w:tcPr>
          <w:p w14:paraId="176FF100" w14:textId="77777777" w:rsidR="00A917AE" w:rsidRDefault="00A917AE" w:rsidP="00DA0AF8">
            <w:pPr>
              <w:spacing w:after="0"/>
            </w:pPr>
            <w:r>
              <w:t>Tx accuracy requirements</w:t>
            </w:r>
          </w:p>
        </w:tc>
        <w:tc>
          <w:tcPr>
            <w:tcW w:w="6475" w:type="dxa"/>
          </w:tcPr>
          <w:p w14:paraId="3C7D58FA" w14:textId="77777777" w:rsidR="00A917AE" w:rsidRDefault="00A917AE" w:rsidP="00DA0AF8">
            <w:pPr>
              <w:spacing w:after="0"/>
              <w:rPr>
                <w:lang w:eastAsia="zh-CN"/>
              </w:rPr>
            </w:pPr>
            <w:r>
              <w:t xml:space="preserve">Maximum timing error </w:t>
            </w:r>
            <m:oMath>
              <m:r>
                <w:rPr>
                  <w:rFonts w:ascii="Cambria Math" w:hAnsi="Cambria Math"/>
                  <w:lang w:eastAsia="zh-CN"/>
                </w:rPr>
                <m:t>±</m:t>
              </m:r>
            </m:oMath>
            <w:r>
              <w:rPr>
                <w:lang w:eastAsia="zh-CN"/>
              </w:rPr>
              <w:t>12Ts (391ns)</w:t>
            </w:r>
          </w:p>
          <w:p w14:paraId="2FCB4FB4" w14:textId="77777777" w:rsidR="00A917AE" w:rsidRDefault="00A917AE" w:rsidP="00DA0AF8">
            <w:pPr>
              <w:spacing w:after="0"/>
            </w:pPr>
            <w:r>
              <w:rPr>
                <w:lang w:eastAsia="zh-CN"/>
              </w:rPr>
              <w:t xml:space="preserve">Maximum frequency error </w:t>
            </w:r>
            <m:oMath>
              <m:r>
                <w:rPr>
                  <w:rFonts w:ascii="Cambria Math" w:hAnsi="Cambria Math"/>
                  <w:lang w:eastAsia="zh-CN"/>
                </w:rPr>
                <m:t>±0.1ppm</m:t>
              </m:r>
            </m:oMath>
            <w:r>
              <w:rPr>
                <w:lang w:eastAsia="zh-CN"/>
              </w:rPr>
              <w:t xml:space="preserve"> </w:t>
            </w:r>
          </w:p>
        </w:tc>
      </w:tr>
      <w:tr w:rsidR="00A917AE" w14:paraId="3B5B91E9" w14:textId="77777777" w:rsidTr="00DA0AF8">
        <w:tc>
          <w:tcPr>
            <w:tcW w:w="2875" w:type="dxa"/>
          </w:tcPr>
          <w:p w14:paraId="72074049" w14:textId="77777777" w:rsidR="00A917AE" w:rsidRDefault="00A917AE" w:rsidP="00DA0AF8">
            <w:pPr>
              <w:spacing w:after="0"/>
            </w:pPr>
            <w:r>
              <w:t>Rx modelling to incorporate time/frequency errors</w:t>
            </w:r>
          </w:p>
        </w:tc>
        <w:tc>
          <w:tcPr>
            <w:tcW w:w="6475" w:type="dxa"/>
          </w:tcPr>
          <w:p w14:paraId="1B3A21F7" w14:textId="77777777" w:rsidR="00A917AE" w:rsidRDefault="00A917AE" w:rsidP="00DA0AF8">
            <w:pPr>
              <w:spacing w:after="0"/>
            </w:pPr>
            <w:r>
              <w:t>Declare decode failure if not ISI-free reception</w:t>
            </w:r>
          </w:p>
          <w:p w14:paraId="2035B482" w14:textId="77777777" w:rsidR="00A917AE" w:rsidRPr="00190FEB" w:rsidRDefault="00163442" w:rsidP="00DA0AF8">
            <w:pPr>
              <w:jc w:val="both"/>
              <w:rPr>
                <w:lang w:eastAsia="zh-CN"/>
              </w:rPr>
            </w:pPr>
            <m:oMathPara>
              <m:oMath>
                <m:sSup>
                  <m:sSupPr>
                    <m:ctrlPr>
                      <w:rPr>
                        <w:rFonts w:ascii="Cambria Math" w:hAnsi="Cambria Math"/>
                        <w:i/>
                        <w:lang w:eastAsia="zh-CN"/>
                      </w:rPr>
                    </m:ctrlPr>
                  </m:sSupPr>
                  <m:e>
                    <m:r>
                      <w:rPr>
                        <w:rFonts w:ascii="Cambria Math" w:hAnsi="Cambria Math"/>
                        <w:lang w:eastAsia="zh-CN"/>
                      </w:rPr>
                      <m:t>-1×CP</m:t>
                    </m:r>
                  </m:e>
                  <m:sup>
                    <m:r>
                      <w:rPr>
                        <w:rFonts w:ascii="Cambria Math" w:hAnsi="Cambria Math"/>
                        <w:lang w:eastAsia="zh-CN"/>
                      </w:rPr>
                      <m:t>-</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 TX</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propagation</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 RX</m:t>
                    </m:r>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CP</m:t>
                    </m:r>
                  </m:e>
                  <m:sup>
                    <m:r>
                      <w:rPr>
                        <w:rFonts w:ascii="Cambria Math" w:hAnsi="Cambria Math"/>
                        <w:lang w:eastAsia="zh-CN"/>
                      </w:rPr>
                      <m:t>+</m:t>
                    </m:r>
                  </m:sup>
                </m:sSup>
              </m:oMath>
            </m:oMathPara>
          </w:p>
          <w:p w14:paraId="475AA669" w14:textId="77777777" w:rsidR="00A917AE" w:rsidRDefault="00A917AE" w:rsidP="00DA0AF8">
            <w:pPr>
              <w:spacing w:after="0"/>
              <w:rPr>
                <w:vertAlign w:val="superscript"/>
                <w:lang w:eastAsia="zh-CN"/>
              </w:rPr>
            </w:pPr>
            <w:r>
              <w:rPr>
                <w:lang w:eastAsia="zh-CN"/>
              </w:rPr>
              <w:lastRenderedPageBreak/>
              <w:t>CP</w:t>
            </w:r>
            <w:r w:rsidRPr="00190FEB">
              <w:rPr>
                <w:vertAlign w:val="superscript"/>
                <w:lang w:eastAsia="zh-CN"/>
              </w:rPr>
              <w:t>-</w:t>
            </w:r>
            <w:r>
              <w:rPr>
                <w:vertAlign w:val="superscript"/>
                <w:lang w:eastAsia="zh-CN"/>
              </w:rPr>
              <w:t xml:space="preserve"> </w:t>
            </w:r>
            <w:r w:rsidRPr="00190FEB">
              <w:rPr>
                <w:lang w:eastAsia="zh-CN"/>
              </w:rPr>
              <w:t>+</w:t>
            </w:r>
            <w:r w:rsidRPr="00585BB8">
              <w:rPr>
                <w:lang w:eastAsia="zh-CN"/>
              </w:rPr>
              <w:t xml:space="preserve"> </w:t>
            </w:r>
            <w:r>
              <w:rPr>
                <w:lang w:eastAsia="zh-CN"/>
              </w:rPr>
              <w:t>CP</w:t>
            </w:r>
            <w:r w:rsidRPr="00190FEB">
              <w:rPr>
                <w:vertAlign w:val="superscript"/>
                <w:lang w:eastAsia="zh-CN"/>
              </w:rPr>
              <w:t>+</w:t>
            </w:r>
            <w:r>
              <w:rPr>
                <w:lang w:eastAsia="zh-CN"/>
              </w:rPr>
              <w:t xml:space="preserve"> = 2.3us; CP</w:t>
            </w:r>
            <w:r w:rsidRPr="00190FEB">
              <w:rPr>
                <w:vertAlign w:val="superscript"/>
                <w:lang w:eastAsia="zh-CN"/>
              </w:rPr>
              <w:t>-</w:t>
            </w:r>
            <w:r w:rsidRPr="00A928CC">
              <w:rPr>
                <w:lang w:eastAsia="zh-CN"/>
              </w:rPr>
              <w:t xml:space="preserve"> = 0.25 * 2.3us</w:t>
            </w:r>
            <w:r>
              <w:rPr>
                <w:lang w:eastAsia="zh-CN"/>
              </w:rPr>
              <w:t>; CP</w:t>
            </w:r>
            <w:r>
              <w:rPr>
                <w:vertAlign w:val="superscript"/>
                <w:lang w:eastAsia="zh-CN"/>
              </w:rPr>
              <w:t>+</w:t>
            </w:r>
            <w:r w:rsidRPr="00190FEB">
              <w:rPr>
                <w:lang w:eastAsia="zh-CN"/>
              </w:rPr>
              <w:t xml:space="preserve"> = 0.</w:t>
            </w:r>
            <w:r>
              <w:rPr>
                <w:lang w:eastAsia="zh-CN"/>
              </w:rPr>
              <w:t>7</w:t>
            </w:r>
            <w:r w:rsidRPr="00190FEB">
              <w:rPr>
                <w:lang w:eastAsia="zh-CN"/>
              </w:rPr>
              <w:t>5 * 2.3us</w:t>
            </w:r>
          </w:p>
          <w:p w14:paraId="165E52CA" w14:textId="31E381F1" w:rsidR="00974924" w:rsidRDefault="00974924" w:rsidP="006E7836">
            <w:pPr>
              <w:spacing w:after="0"/>
              <w:jc w:val="both"/>
            </w:pPr>
            <w:r>
              <w:t>Note: Alternately, we can also consider ISI/signal ratio being above a threshold (e.g. 10 or 20dB)</w:t>
            </w:r>
            <w:r w:rsidR="000A5B2A">
              <w:t xml:space="preserve"> for more realistic modelling of system performance.</w:t>
            </w:r>
          </w:p>
          <w:p w14:paraId="46762C89" w14:textId="77777777" w:rsidR="00974924" w:rsidRDefault="00974924" w:rsidP="00DA0AF8">
            <w:pPr>
              <w:spacing w:after="0"/>
            </w:pPr>
          </w:p>
          <w:p w14:paraId="7CE36971" w14:textId="3EE3DBDB" w:rsidR="00A917AE" w:rsidRDefault="00A917AE" w:rsidP="00DA0AF8">
            <w:pPr>
              <w:spacing w:after="0"/>
            </w:pPr>
            <w:r>
              <w:t>Declare decode failure if frequency error not within CFO pull range of 1 kHz</w:t>
            </w:r>
          </w:p>
          <w:p w14:paraId="3B511E72" w14:textId="77777777" w:rsidR="00A917AE" w:rsidRDefault="00A917AE" w:rsidP="00DA0AF8">
            <w:pPr>
              <w:spacing w:after="0"/>
            </w:pPr>
          </w:p>
          <w:p w14:paraId="3209C1C6" w14:textId="77777777" w:rsidR="00A917AE" w:rsidRDefault="00A917AE" w:rsidP="00DA0AF8">
            <w:pPr>
              <w:spacing w:after="0"/>
            </w:pPr>
            <w:r>
              <w:t xml:space="preserve">If ISI-free and CFO within pull range, decoding is attempted as normal based on the link level performance curves. </w:t>
            </w:r>
          </w:p>
        </w:tc>
      </w:tr>
      <w:tr w:rsidR="00A917AE" w14:paraId="54642A94" w14:textId="77777777" w:rsidTr="00DA0AF8">
        <w:trPr>
          <w:trHeight w:val="109"/>
        </w:trPr>
        <w:tc>
          <w:tcPr>
            <w:tcW w:w="2875" w:type="dxa"/>
          </w:tcPr>
          <w:p w14:paraId="42F96E56" w14:textId="77777777" w:rsidR="00A917AE" w:rsidRDefault="00A917AE" w:rsidP="00DA0AF8">
            <w:pPr>
              <w:spacing w:after="0"/>
            </w:pPr>
            <w:r>
              <w:lastRenderedPageBreak/>
              <w:t>Synchronization mechanism</w:t>
            </w:r>
          </w:p>
        </w:tc>
        <w:tc>
          <w:tcPr>
            <w:tcW w:w="6475" w:type="dxa"/>
          </w:tcPr>
          <w:p w14:paraId="760AB926" w14:textId="77777777" w:rsidR="00A917AE" w:rsidRPr="00A928CC" w:rsidRDefault="00A917AE" w:rsidP="00DA0AF8">
            <w:pPr>
              <w:jc w:val="both"/>
            </w:pPr>
            <w:r w:rsidRPr="00A928CC">
              <w:t>Case 1: GNSS only synchronization</w:t>
            </w:r>
          </w:p>
          <w:p w14:paraId="146DD3D4" w14:textId="77777777" w:rsidR="00A917AE" w:rsidRPr="00AD0717" w:rsidRDefault="00A917AE" w:rsidP="00DA0AF8">
            <w:pPr>
              <w:jc w:val="both"/>
            </w:pPr>
            <w:r w:rsidRPr="00A928CC">
              <w:t>Case 2: GNSS + non-SLSS based synchronization</w:t>
            </w:r>
          </w:p>
        </w:tc>
      </w:tr>
    </w:tbl>
    <w:p w14:paraId="21C2634F" w14:textId="77777777" w:rsidR="00A917AE" w:rsidRDefault="00A917AE" w:rsidP="00A917AE"/>
    <w:p w14:paraId="79B4A711" w14:textId="50A469F3" w:rsidR="00D71F11" w:rsidRDefault="00DA0AF8" w:rsidP="006E7836">
      <w:pPr>
        <w:pStyle w:val="Heading1"/>
        <w:jc w:val="both"/>
      </w:pPr>
      <w:r>
        <w:t>Appendix B. Synchronization Simulation Results</w:t>
      </w:r>
    </w:p>
    <w:p w14:paraId="50BEC728" w14:textId="49292C05" w:rsidR="00DA0AF8" w:rsidRDefault="00DA0AF8" w:rsidP="00DA0AF8">
      <w:pPr>
        <w:jc w:val="both"/>
      </w:pPr>
      <w:r>
        <w:t>In this Appendix, we compare the synchronization performance of the following synchronization mechanisms:</w:t>
      </w:r>
    </w:p>
    <w:p w14:paraId="41EB3727" w14:textId="77777777" w:rsidR="00DA0AF8" w:rsidRDefault="00DA0AF8" w:rsidP="00DA0AF8">
      <w:pPr>
        <w:pStyle w:val="ListParagraph"/>
        <w:numPr>
          <w:ilvl w:val="0"/>
          <w:numId w:val="3"/>
        </w:numPr>
        <w:jc w:val="both"/>
      </w:pPr>
      <w:r>
        <w:t>Case 1: GNSS only</w:t>
      </w:r>
    </w:p>
    <w:p w14:paraId="77AFA30A" w14:textId="77777777" w:rsidR="00DA0AF8" w:rsidRDefault="00DA0AF8" w:rsidP="00DA0AF8">
      <w:pPr>
        <w:pStyle w:val="ListParagraph"/>
        <w:numPr>
          <w:ilvl w:val="0"/>
          <w:numId w:val="3"/>
        </w:numPr>
        <w:jc w:val="both"/>
      </w:pPr>
      <w:r>
        <w:t>Case 2: GNSS only + (</w:t>
      </w:r>
      <w:proofErr w:type="spellStart"/>
      <w:r>
        <w:t>sync+async</w:t>
      </w:r>
      <w:proofErr w:type="spellEnd"/>
      <w:r>
        <w:t xml:space="preserve">) SLSS </w:t>
      </w:r>
    </w:p>
    <w:p w14:paraId="280EA89A" w14:textId="77777777" w:rsidR="00DA0AF8" w:rsidRDefault="00DA0AF8" w:rsidP="00DA0AF8">
      <w:pPr>
        <w:pStyle w:val="ListParagraph"/>
        <w:numPr>
          <w:ilvl w:val="0"/>
          <w:numId w:val="3"/>
        </w:numPr>
        <w:jc w:val="both"/>
      </w:pPr>
      <w:r>
        <w:t>Case 3: GNSS only + non-SLSS based synchronization</w:t>
      </w:r>
    </w:p>
    <w:p w14:paraId="5566DA0F" w14:textId="77777777" w:rsidR="00DA0AF8" w:rsidRDefault="00DA0AF8" w:rsidP="00DA0AF8">
      <w:pPr>
        <w:pStyle w:val="ListParagraph"/>
        <w:numPr>
          <w:ilvl w:val="0"/>
          <w:numId w:val="3"/>
        </w:numPr>
        <w:jc w:val="both"/>
      </w:pPr>
      <w:r>
        <w:t xml:space="preserve">Case 4: GNSS only + sync-SLSS based synchronization </w:t>
      </w:r>
    </w:p>
    <w:p w14:paraId="65C8618A" w14:textId="77777777" w:rsidR="00DA0AF8" w:rsidRDefault="00DA0AF8" w:rsidP="00DA0AF8">
      <w:pPr>
        <w:jc w:val="both"/>
      </w:pPr>
      <w:r>
        <w:t xml:space="preserve">Case 1 corresponds to Release 14 procedure with GNSS only synchronization. When the UE goes out of GNSS coverage, the UE can </w:t>
      </w:r>
      <w:proofErr w:type="gramStart"/>
      <w:r>
        <w:t>still keep</w:t>
      </w:r>
      <w:proofErr w:type="gramEnd"/>
      <w:r>
        <w:t xml:space="preserve"> transmitting as long as the oscillator has not drifted enough and can guarantee to still meet the time/frequency error requirements (as required by Rel-14 specifications).</w:t>
      </w:r>
    </w:p>
    <w:p w14:paraId="5352E125" w14:textId="77777777" w:rsidR="00DA0AF8" w:rsidRDefault="00DA0AF8" w:rsidP="00DA0AF8">
      <w:pPr>
        <w:jc w:val="both"/>
      </w:pPr>
      <w:r>
        <w:t xml:space="preserve">Case 2 corresponds to Release 14 procedure with GNSS and SLSS based synchronization. When the UE goes out of GNSS coverage, the UE starts to look for SLSS transmissions from other UEs and selects/reselects the highest priority </w:t>
      </w:r>
      <w:proofErr w:type="spellStart"/>
      <w:r>
        <w:t>SyncRef</w:t>
      </w:r>
      <w:proofErr w:type="spellEnd"/>
      <w:r>
        <w:t xml:space="preserve"> UE to derive its time/frequency synchronization. The transmission of SLSS follows the rules for Release 14 with 2 synchronization resources being configured and appropriate thresholds for </w:t>
      </w:r>
      <w:proofErr w:type="spellStart"/>
      <w:r>
        <w:t>SyncRef</w:t>
      </w:r>
      <w:proofErr w:type="spellEnd"/>
      <w:r>
        <w:t xml:space="preserve"> UE detection, SLSS transmission, minimum </w:t>
      </w:r>
      <w:proofErr w:type="spellStart"/>
      <w:r>
        <w:t>SyncRef</w:t>
      </w:r>
      <w:proofErr w:type="spellEnd"/>
      <w:r>
        <w:t xml:space="preserve"> UE S-RSRP etc. </w:t>
      </w:r>
    </w:p>
    <w:p w14:paraId="2D942581" w14:textId="5F4411A8" w:rsidR="00DA0AF8" w:rsidRDefault="00DA0AF8" w:rsidP="00DA0AF8">
      <w:pPr>
        <w:jc w:val="both"/>
      </w:pPr>
      <w:r>
        <w:t xml:space="preserve">Case 3 corresponds to the proposed reduced-complexity non-SLSS based synchronization as described in Section </w:t>
      </w:r>
      <w:r>
        <w:fldChar w:fldCharType="begin"/>
      </w:r>
      <w:r>
        <w:instrText xml:space="preserve"> REF _Ref534967876 \r \h </w:instrText>
      </w:r>
      <w:r>
        <w:fldChar w:fldCharType="separate"/>
      </w:r>
      <w:r>
        <w:t>3.4.1</w:t>
      </w:r>
      <w:r>
        <w:fldChar w:fldCharType="end"/>
      </w:r>
      <w:r>
        <w:t xml:space="preserve">. When the UE goes out of GNSS </w:t>
      </w:r>
      <w:r w:rsidR="00415208">
        <w:t>coverage but</w:t>
      </w:r>
      <w:r>
        <w:t xml:space="preserve"> can still receive packets from another UE within GNSS coverage, then it derives its time/frequency synchronization based on DMRS of the received packet.</w:t>
      </w:r>
    </w:p>
    <w:p w14:paraId="276F9045" w14:textId="3B6D031D" w:rsidR="00DA0AF8" w:rsidRDefault="00DA0AF8" w:rsidP="00DA0AF8">
      <w:pPr>
        <w:jc w:val="both"/>
      </w:pPr>
      <w:r>
        <w:t xml:space="preserve">Case 4 corresponds to the subset of the Release 14 SLSS based procedure where the UE </w:t>
      </w:r>
      <w:proofErr w:type="gramStart"/>
      <w:r>
        <w:t>is able to</w:t>
      </w:r>
      <w:proofErr w:type="gramEnd"/>
      <w:r>
        <w:t xml:space="preserve"> search for </w:t>
      </w:r>
      <w:proofErr w:type="spellStart"/>
      <w:r>
        <w:t>SyncRef</w:t>
      </w:r>
      <w:proofErr w:type="spellEnd"/>
      <w:r>
        <w:t xml:space="preserve"> UEs only within a small (synchronous) window of +- CP. Note that +-CP is used here as a pessimistic case, and results can significantly be improved with higher window sizes for the same initial conditions as used in this contribution. E.g., with repeated PSS symbols, the window is +- half-of-the PSS symbol length. </w:t>
      </w:r>
    </w:p>
    <w:p w14:paraId="7DFE68B3" w14:textId="59F9542C" w:rsidR="00DA0AF8" w:rsidRPr="00C27F6F" w:rsidRDefault="00415208" w:rsidP="006E7836">
      <w:pPr>
        <w:pStyle w:val="Heading2"/>
      </w:pPr>
      <w:r>
        <w:t xml:space="preserve">B.1 </w:t>
      </w:r>
      <w:r w:rsidR="00DA0AF8">
        <w:t>Simulation modelling</w:t>
      </w:r>
    </w:p>
    <w:p w14:paraId="24039FBA" w14:textId="77777777" w:rsidR="00DA0AF8" w:rsidRDefault="00DA0AF8" w:rsidP="00DA0AF8">
      <w:pPr>
        <w:jc w:val="both"/>
        <w:rPr>
          <w:b/>
          <w:u w:val="single"/>
          <w:lang w:eastAsia="zh-CN"/>
        </w:rPr>
      </w:pPr>
      <w:r w:rsidRPr="00A928CC">
        <w:rPr>
          <w:b/>
          <w:u w:val="single"/>
          <w:lang w:eastAsia="zh-CN"/>
        </w:rPr>
        <w:t>GNSS coverage drop procedure</w:t>
      </w:r>
    </w:p>
    <w:p w14:paraId="3A13706C" w14:textId="0BFAD9CB" w:rsidR="00DA0AF8" w:rsidRDefault="00DA0AF8" w:rsidP="00DA0AF8">
      <w:pPr>
        <w:jc w:val="both"/>
        <w:rPr>
          <w:lang w:eastAsia="zh-CN"/>
        </w:rPr>
      </w:pPr>
      <w:r>
        <w:rPr>
          <w:lang w:eastAsia="zh-CN"/>
        </w:rPr>
        <w:t xml:space="preserve">The simulations are for urban drop. In the drop, we additionally model GNSS coverage areas as hotspots in the drop where we assume the GNSS coverage is available. Each GNSS hotspot is modelled as circular geographical areas with random radius of 200m and centre is dropped uniformly with the geographical area of the drop (as depicted in Fig. </w:t>
      </w:r>
      <w:r w:rsidR="00415208">
        <w:rPr>
          <w:lang w:eastAsia="zh-CN"/>
        </w:rPr>
        <w:t>B.1</w:t>
      </w:r>
      <w:r>
        <w:rPr>
          <w:lang w:eastAsia="zh-CN"/>
        </w:rPr>
        <w:t xml:space="preserve">). The number of hotspots is varied as a parameter to model different densities of UEs that are in GNSS coverage.  </w:t>
      </w:r>
    </w:p>
    <w:p w14:paraId="16CCAE83" w14:textId="77777777" w:rsidR="00DA0AF8" w:rsidRDefault="00DA0AF8" w:rsidP="00DA0AF8">
      <w:pPr>
        <w:jc w:val="both"/>
        <w:rPr>
          <w:lang w:eastAsia="zh-CN"/>
        </w:rPr>
      </w:pPr>
      <w:r>
        <w:rPr>
          <w:lang w:eastAsia="zh-CN"/>
        </w:rPr>
        <w:t xml:space="preserve">If the UE is within the GNSS coverage area, then UE is declared to synchronized to GNSS. If UE is outside the GNSS coverage area, then the UE is assumed to not have GNSS coverage and the oscillator (XO) will be drifting as per the XO drift model. Actual mobility of the UEs is simulated, and thus the coverage state of a UE will (may) change over the simulation time such that it may be in GNSS coverage area at certain point in time and may loss the GNSS coverage and have its oscillator drifting. </w:t>
      </w:r>
    </w:p>
    <w:p w14:paraId="454F91CF" w14:textId="77777777" w:rsidR="00DA0AF8" w:rsidRDefault="00DA0AF8" w:rsidP="00DA0AF8">
      <w:pPr>
        <w:keepNext/>
        <w:jc w:val="center"/>
      </w:pPr>
      <w:r>
        <w:object w:dxaOrig="7759" w:dyaOrig="9190" w14:anchorId="64E58872">
          <v:shape id="_x0000_i1026" type="#_x0000_t75" style="width:244.5pt;height:4in" o:ole="">
            <v:imagedata r:id="rId21" o:title=""/>
          </v:shape>
          <o:OLEObject Type="Embed" ProgID="Visio.Drawing.11" ShapeID="_x0000_i1026" DrawAspect="Content" ObjectID="_1618413221" r:id="rId22"/>
        </w:object>
      </w:r>
    </w:p>
    <w:p w14:paraId="18999136" w14:textId="639F6810" w:rsidR="00DA0AF8" w:rsidRPr="006F430C" w:rsidRDefault="00DA0AF8" w:rsidP="00DA0AF8">
      <w:pPr>
        <w:jc w:val="center"/>
        <w:rPr>
          <w:b/>
        </w:rPr>
      </w:pPr>
      <w:r w:rsidRPr="006F430C">
        <w:rPr>
          <w:b/>
        </w:rPr>
        <w:t>Fig</w:t>
      </w:r>
      <w:r w:rsidR="00415208">
        <w:rPr>
          <w:b/>
        </w:rPr>
        <w:t>. B.1</w:t>
      </w:r>
      <w:r w:rsidRPr="006F430C">
        <w:rPr>
          <w:b/>
        </w:rPr>
        <w:t>: Modelling of GNSS coverage areas within the Urban drop</w:t>
      </w:r>
    </w:p>
    <w:p w14:paraId="56648461" w14:textId="77777777" w:rsidR="00DA0AF8" w:rsidRDefault="00DA0AF8" w:rsidP="00DA0AF8">
      <w:pPr>
        <w:jc w:val="both"/>
        <w:rPr>
          <w:b/>
          <w:u w:val="single"/>
          <w:lang w:eastAsia="zh-CN"/>
        </w:rPr>
      </w:pPr>
      <w:r>
        <w:rPr>
          <w:b/>
          <w:u w:val="single"/>
          <w:lang w:eastAsia="zh-CN"/>
        </w:rPr>
        <w:t>UE oscillator modelling (frequency drift modelling at the UE)</w:t>
      </w:r>
    </w:p>
    <w:p w14:paraId="69376D2E" w14:textId="77777777" w:rsidR="00DA0AF8" w:rsidRDefault="00DA0AF8" w:rsidP="00DA0AF8">
      <w:pPr>
        <w:jc w:val="both"/>
        <w:rPr>
          <w:lang w:eastAsia="zh-CN"/>
        </w:rPr>
      </w:pPr>
      <w:r>
        <w:rPr>
          <w:lang w:eastAsia="zh-CN"/>
        </w:rPr>
        <w:t>When the UE is within GNSS coverage, we assume that the oscillator can be perfectly disciplined and results in zero time/frequency error for communications. This is an idealistic assumption but does not affect message of this simulation. Practically there will still be some residual time/frequency error but will be quite small and can be modelled as such as well without changing the results presented in this contribution.</w:t>
      </w:r>
    </w:p>
    <w:p w14:paraId="0E6465CA" w14:textId="77777777" w:rsidR="00DA0AF8" w:rsidRDefault="00DA0AF8" w:rsidP="00DA0AF8">
      <w:pPr>
        <w:jc w:val="both"/>
        <w:rPr>
          <w:lang w:eastAsia="zh-CN"/>
        </w:rPr>
      </w:pPr>
      <w:r>
        <w:rPr>
          <w:lang w:eastAsia="zh-CN"/>
        </w:rPr>
        <w:t>When the UE loses GNSS coverage, the XO drift is modelled as:</w:t>
      </w:r>
    </w:p>
    <w:p w14:paraId="3CA1B553" w14:textId="77777777" w:rsidR="00DA0AF8" w:rsidRDefault="00163442" w:rsidP="00DA0AF8">
      <w:pPr>
        <w:jc w:val="both"/>
        <w:rPr>
          <w:lang w:eastAsia="zh-CN"/>
        </w:rPr>
      </w:pPr>
      <m:oMathPara>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uncertainity</m:t>
              </m:r>
            </m:sub>
          </m:sSub>
          <m:r>
            <w:rPr>
              <w:rFonts w:ascii="Cambria Math" w:hAnsi="Cambria Math"/>
              <w:lang w:eastAsia="zh-CN"/>
            </w:rPr>
            <m:t>=10ppb/</m:t>
          </m:r>
          <m:func>
            <m:funcPr>
              <m:ctrlPr>
                <w:rPr>
                  <w:rFonts w:ascii="Cambria Math" w:hAnsi="Cambria Math"/>
                  <w:i/>
                  <w:lang w:eastAsia="zh-CN"/>
                </w:rPr>
              </m:ctrlPr>
            </m:funcPr>
            <m:fName>
              <m:r>
                <m:rPr>
                  <m:sty m:val="p"/>
                </m:rPr>
                <w:rPr>
                  <w:rFonts w:ascii="Cambria Math" w:hAnsi="Cambria Math"/>
                  <w:lang w:eastAsia="zh-CN"/>
                </w:rPr>
                <m:t>sec</m:t>
              </m:r>
            </m:fName>
            <m:e>
              <m:r>
                <w:rPr>
                  <w:rFonts w:ascii="Cambria Math" w:hAnsi="Cambria Math"/>
                  <w:lang w:eastAsia="zh-CN"/>
                </w:rPr>
                <m:t>×∆t</m:t>
              </m:r>
            </m:e>
          </m:func>
        </m:oMath>
      </m:oMathPara>
    </w:p>
    <w:p w14:paraId="22B5FACF" w14:textId="77777777" w:rsidR="00DA0AF8" w:rsidRDefault="00DA0AF8" w:rsidP="00DA0AF8">
      <w:pPr>
        <w:jc w:val="both"/>
        <w:rPr>
          <w:lang w:eastAsia="zh-CN"/>
        </w:rPr>
      </w:pPr>
      <w:r>
        <w:rPr>
          <w:lang w:eastAsia="zh-CN"/>
        </w:rPr>
        <w:t xml:space="preserve">where </w:t>
      </w:r>
      <m:oMath>
        <m:r>
          <w:rPr>
            <w:rFonts w:ascii="Cambria Math" w:hAnsi="Cambria Math"/>
            <w:lang w:eastAsia="zh-CN"/>
          </w:rPr>
          <m:t>∆t</m:t>
        </m:r>
      </m:oMath>
      <w:r>
        <w:rPr>
          <w:lang w:eastAsia="zh-CN"/>
        </w:rPr>
        <w:t xml:space="preserve"> is the time elapsed since the UE was in GNSS coverage (i.e. start of drift) and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uncertainity</m:t>
            </m:r>
          </m:sub>
        </m:sSub>
      </m:oMath>
      <w:r>
        <w:rPr>
          <w:lang w:eastAsia="zh-CN"/>
        </w:rPr>
        <w:t xml:space="preserve"> is the frequency uncertainty of the oscillator. The corresponding timing uncertainty is then the area under the triangle as:</w:t>
      </w:r>
    </w:p>
    <w:p w14:paraId="3A639FE1" w14:textId="77777777" w:rsidR="00DA0AF8" w:rsidRDefault="00163442" w:rsidP="00DA0AF8">
      <w:pPr>
        <w:jc w:val="both"/>
        <w:rPr>
          <w:lang w:eastAsia="zh-CN"/>
        </w:rPr>
      </w:pPr>
      <m:oMathPara>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m:t>
              </m:r>
            </m:sub>
          </m:sSub>
          <m:r>
            <w:rPr>
              <w:rFonts w:ascii="Cambria Math" w:hAnsi="Cambria Math"/>
              <w:lang w:eastAsia="zh-CN"/>
            </w:rPr>
            <m:t>=0.5 ×10ppb/</m:t>
          </m:r>
          <m:func>
            <m:funcPr>
              <m:ctrlPr>
                <w:rPr>
                  <w:rFonts w:ascii="Cambria Math" w:hAnsi="Cambria Math"/>
                  <w:i/>
                  <w:lang w:eastAsia="zh-CN"/>
                </w:rPr>
              </m:ctrlPr>
            </m:funcPr>
            <m:fName>
              <m:r>
                <m:rPr>
                  <m:sty m:val="p"/>
                </m:rPr>
                <w:rPr>
                  <w:rFonts w:ascii="Cambria Math" w:hAnsi="Cambria Math"/>
                  <w:lang w:eastAsia="zh-CN"/>
                </w:rPr>
                <m:t>sec ×</m:t>
              </m:r>
            </m:fName>
            <m:e>
              <m:sSup>
                <m:sSupPr>
                  <m:ctrlPr>
                    <w:rPr>
                      <w:rFonts w:ascii="Cambria Math" w:hAnsi="Cambria Math"/>
                      <w:i/>
                      <w:lang w:eastAsia="zh-CN"/>
                    </w:rPr>
                  </m:ctrlPr>
                </m:sSupPr>
                <m:e>
                  <m:r>
                    <w:rPr>
                      <w:rFonts w:ascii="Cambria Math" w:hAnsi="Cambria Math"/>
                      <w:lang w:eastAsia="zh-CN"/>
                    </w:rPr>
                    <m:t>(∆t)</m:t>
                  </m:r>
                </m:e>
                <m:sup>
                  <m:r>
                    <w:rPr>
                      <w:rFonts w:ascii="Cambria Math" w:hAnsi="Cambria Math"/>
                      <w:lang w:eastAsia="zh-CN"/>
                    </w:rPr>
                    <m:t>2</m:t>
                  </m:r>
                </m:sup>
              </m:sSup>
            </m:e>
          </m:func>
        </m:oMath>
      </m:oMathPara>
    </w:p>
    <w:p w14:paraId="1AF95BEC" w14:textId="77777777" w:rsidR="00DA0AF8" w:rsidRDefault="00DA0AF8" w:rsidP="00DA0AF8">
      <w:pPr>
        <w:jc w:val="both"/>
        <w:rPr>
          <w:lang w:eastAsia="zh-CN"/>
        </w:rPr>
      </w:pPr>
      <w:r>
        <w:rPr>
          <w:lang w:eastAsia="zh-CN"/>
        </w:rPr>
        <w:t xml:space="preserve">If the UE is synchronized to another UE, the time and frequency uncertainty in the synchronization source is accounted for as an offset in the above equations, i.e. </w:t>
      </w:r>
      <w:proofErr w:type="spellStart"/>
      <w:r>
        <w:rPr>
          <w:lang w:eastAsia="zh-CN"/>
        </w:rPr>
        <w:t>Tunc</w:t>
      </w:r>
      <w:proofErr w:type="spellEnd"/>
      <w:r>
        <w:rPr>
          <w:lang w:eastAsia="zh-CN"/>
        </w:rPr>
        <w:t xml:space="preserve"> = </w:t>
      </w:r>
      <w:proofErr w:type="spellStart"/>
      <w:r>
        <w:rPr>
          <w:lang w:eastAsia="zh-CN"/>
        </w:rPr>
        <w:t>Tunc</w:t>
      </w:r>
      <w:proofErr w:type="spellEnd"/>
      <w:r>
        <w:rPr>
          <w:lang w:eastAsia="zh-CN"/>
        </w:rPr>
        <w:t xml:space="preserve"> (source) + </w:t>
      </w:r>
      <w:proofErr w:type="spellStart"/>
      <w:r>
        <w:rPr>
          <w:lang w:eastAsia="zh-CN"/>
        </w:rPr>
        <w:t>Tunc</w:t>
      </w:r>
      <w:proofErr w:type="spellEnd"/>
      <w:r>
        <w:rPr>
          <w:lang w:eastAsia="zh-CN"/>
        </w:rPr>
        <w:t xml:space="preserve"> (XO); </w:t>
      </w:r>
      <w:proofErr w:type="spellStart"/>
      <w:r>
        <w:rPr>
          <w:lang w:eastAsia="zh-CN"/>
        </w:rPr>
        <w:t>Func</w:t>
      </w:r>
      <w:proofErr w:type="spellEnd"/>
      <w:r>
        <w:rPr>
          <w:lang w:eastAsia="zh-CN"/>
        </w:rPr>
        <w:t xml:space="preserve"> = </w:t>
      </w:r>
      <w:proofErr w:type="spellStart"/>
      <w:r>
        <w:rPr>
          <w:lang w:eastAsia="zh-CN"/>
        </w:rPr>
        <w:t>Func</w:t>
      </w:r>
      <w:proofErr w:type="spellEnd"/>
      <w:r>
        <w:rPr>
          <w:lang w:eastAsia="zh-CN"/>
        </w:rPr>
        <w:t xml:space="preserve">(source) + </w:t>
      </w:r>
      <w:proofErr w:type="spellStart"/>
      <w:proofErr w:type="gramStart"/>
      <w:r>
        <w:rPr>
          <w:lang w:eastAsia="zh-CN"/>
        </w:rPr>
        <w:t>Func</w:t>
      </w:r>
      <w:proofErr w:type="spellEnd"/>
      <w:r>
        <w:rPr>
          <w:lang w:eastAsia="zh-CN"/>
        </w:rPr>
        <w:t>(</w:t>
      </w:r>
      <w:proofErr w:type="gramEnd"/>
      <w:r>
        <w:rPr>
          <w:lang w:eastAsia="zh-CN"/>
        </w:rPr>
        <w:t>XO). The oscillator still drifts from the time got synchronized to the UE.</w:t>
      </w:r>
    </w:p>
    <w:p w14:paraId="6B4836C3" w14:textId="77777777" w:rsidR="00DA0AF8" w:rsidRDefault="00DA0AF8" w:rsidP="00DA0AF8">
      <w:pPr>
        <w:jc w:val="both"/>
        <w:rPr>
          <w:lang w:eastAsia="zh-CN"/>
        </w:rPr>
      </w:pPr>
      <w:r>
        <w:rPr>
          <w:lang w:eastAsia="zh-CN"/>
        </w:rPr>
        <w:t xml:space="preserve">At the initial time of drop, if the UE is not inside GNSS coverage, the timing and frequency uncertainty is chosen uniformly in [-3.5us 3.5us] and [-100ppb, 100ppb], respectively. </w:t>
      </w:r>
    </w:p>
    <w:p w14:paraId="4C69C25D" w14:textId="77777777" w:rsidR="00DA0AF8" w:rsidRDefault="00DA0AF8" w:rsidP="00DA0AF8">
      <w:pPr>
        <w:jc w:val="both"/>
        <w:rPr>
          <w:b/>
          <w:u w:val="single"/>
          <w:lang w:eastAsia="zh-CN"/>
        </w:rPr>
      </w:pPr>
      <w:r>
        <w:rPr>
          <w:b/>
          <w:u w:val="single"/>
          <w:lang w:eastAsia="zh-CN"/>
        </w:rPr>
        <w:t>UE time / frequency error requirements for transmission</w:t>
      </w:r>
    </w:p>
    <w:p w14:paraId="10523671" w14:textId="77777777" w:rsidR="00DA0AF8" w:rsidRDefault="00DA0AF8" w:rsidP="00DA0AF8">
      <w:pPr>
        <w:jc w:val="both"/>
        <w:rPr>
          <w:lang w:eastAsia="zh-CN"/>
        </w:rPr>
      </w:pPr>
      <w:r>
        <w:rPr>
          <w:lang w:eastAsia="zh-CN"/>
        </w:rPr>
        <w:t>We assume the minimum requirements from R-14 on time/frequency error requirements for transmission, i.e. maximum timing error is within 391ns and the maximum frequency error is 0.1ppm.</w:t>
      </w:r>
    </w:p>
    <w:p w14:paraId="3CFF398F" w14:textId="77777777" w:rsidR="00DA0AF8" w:rsidRDefault="00DA0AF8" w:rsidP="00DA0AF8">
      <w:pPr>
        <w:jc w:val="both"/>
        <w:rPr>
          <w:lang w:eastAsia="zh-CN"/>
        </w:rPr>
      </w:pPr>
      <w:r>
        <w:rPr>
          <w:lang w:eastAsia="zh-CN"/>
        </w:rPr>
        <w:t>Based on the model above, if the UE loses GNSS synchronization, the UE can still guarantee that it can meet the time and frequency error requirements for the following times, respectively:</w:t>
      </w:r>
    </w:p>
    <w:p w14:paraId="264FF8BE" w14:textId="77777777" w:rsidR="00DA0AF8" w:rsidRDefault="00DA0AF8" w:rsidP="00DA0AF8">
      <w:pPr>
        <w:ind w:left="720"/>
        <w:jc w:val="both"/>
        <w:rPr>
          <w:lang w:eastAsia="zh-CN"/>
        </w:rPr>
      </w:pPr>
      <w:r>
        <w:rPr>
          <w:lang w:eastAsia="zh-CN"/>
        </w:rPr>
        <w:lastRenderedPageBreak/>
        <w:t xml:space="preserve">For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uncertainity</m:t>
            </m:r>
          </m:sub>
        </m:sSub>
        <m:r>
          <w:rPr>
            <w:rFonts w:ascii="Cambria Math" w:hAnsi="Cambria Math"/>
            <w:lang w:eastAsia="zh-CN"/>
          </w:rPr>
          <m:t>&lt;0.1ppm</m:t>
        </m:r>
      </m:oMath>
      <w:r>
        <w:rPr>
          <w:lang w:eastAsia="zh-CN"/>
        </w:rPr>
        <w:t xml:space="preserve">, </w:t>
      </w:r>
      <m:oMath>
        <m:r>
          <w:rPr>
            <w:rFonts w:ascii="Cambria Math" w:hAnsi="Cambria Math"/>
            <w:lang w:eastAsia="zh-CN"/>
          </w:rPr>
          <m:t>∆t&lt;10sec</m:t>
        </m:r>
      </m:oMath>
    </w:p>
    <w:p w14:paraId="65066A09" w14:textId="77777777" w:rsidR="00DA0AF8" w:rsidRDefault="00DA0AF8" w:rsidP="00DA0AF8">
      <w:pPr>
        <w:ind w:left="720"/>
        <w:jc w:val="both"/>
        <w:rPr>
          <w:lang w:eastAsia="zh-CN"/>
        </w:rPr>
      </w:pPr>
      <w:r>
        <w:rPr>
          <w:lang w:eastAsia="zh-CN"/>
        </w:rPr>
        <w:t xml:space="preserve">For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m:t>
            </m:r>
          </m:sub>
        </m:sSub>
        <m:r>
          <w:rPr>
            <w:rFonts w:ascii="Cambria Math" w:hAnsi="Cambria Math"/>
            <w:lang w:eastAsia="zh-CN"/>
          </w:rPr>
          <m:t>&lt;391ns</m:t>
        </m:r>
      </m:oMath>
      <w:r>
        <w:rPr>
          <w:lang w:eastAsia="zh-CN"/>
        </w:rPr>
        <w:t xml:space="preserve">, </w:t>
      </w:r>
      <m:oMath>
        <m:r>
          <w:rPr>
            <w:rFonts w:ascii="Cambria Math" w:hAnsi="Cambria Math"/>
            <w:lang w:eastAsia="zh-CN"/>
          </w:rPr>
          <m:t>∆t&lt;8.8sec</m:t>
        </m:r>
      </m:oMath>
    </w:p>
    <w:p w14:paraId="421ED361" w14:textId="77777777" w:rsidR="00DA0AF8" w:rsidRDefault="00DA0AF8" w:rsidP="00DA0AF8">
      <w:pPr>
        <w:jc w:val="both"/>
        <w:rPr>
          <w:b/>
          <w:u w:val="single"/>
          <w:lang w:eastAsia="zh-CN"/>
        </w:rPr>
      </w:pPr>
      <w:r>
        <w:rPr>
          <w:b/>
          <w:u w:val="single"/>
          <w:lang w:eastAsia="zh-CN"/>
        </w:rPr>
        <w:t>Modelling of time/frequency error in reception</w:t>
      </w:r>
    </w:p>
    <w:p w14:paraId="33A01099" w14:textId="77777777" w:rsidR="00DA0AF8" w:rsidRDefault="00DA0AF8" w:rsidP="00DA0AF8">
      <w:pPr>
        <w:jc w:val="both"/>
        <w:rPr>
          <w:lang w:eastAsia="zh-CN"/>
        </w:rPr>
      </w:pPr>
      <w:r>
        <w:rPr>
          <w:lang w:eastAsia="zh-CN"/>
        </w:rPr>
        <w:t>Given the timing/frequency errors at the transmitter and the receiver, we use the following model to assume if the Rx UE can receive the transmission from the Tx UE.</w:t>
      </w:r>
    </w:p>
    <w:p w14:paraId="1EA987B0" w14:textId="77777777" w:rsidR="00DA0AF8" w:rsidRDefault="00DA0AF8" w:rsidP="00DA0AF8">
      <w:pPr>
        <w:jc w:val="both"/>
        <w:rPr>
          <w:lang w:eastAsia="zh-CN"/>
        </w:rPr>
      </w:pPr>
      <w:r>
        <w:rPr>
          <w:lang w:eastAsia="zh-CN"/>
        </w:rPr>
        <w:t>For timing difference, we assume the receiver assumes that the packet should arrive within [CP</w:t>
      </w:r>
      <w:r w:rsidRPr="00A928CC">
        <w:rPr>
          <w:vertAlign w:val="superscript"/>
          <w:lang w:eastAsia="zh-CN"/>
        </w:rPr>
        <w:t>-</w:t>
      </w:r>
      <w:r>
        <w:rPr>
          <w:lang w:eastAsia="zh-CN"/>
        </w:rPr>
        <w:t>, CP</w:t>
      </w:r>
      <w:r w:rsidRPr="00A928CC">
        <w:rPr>
          <w:vertAlign w:val="superscript"/>
          <w:lang w:eastAsia="zh-CN"/>
        </w:rPr>
        <w:t>+</w:t>
      </w:r>
      <w:r w:rsidRPr="00A928CC">
        <w:rPr>
          <w:lang w:eastAsia="zh-CN"/>
        </w:rPr>
        <w:t>]</w:t>
      </w:r>
      <w:r>
        <w:rPr>
          <w:lang w:eastAsia="zh-CN"/>
        </w:rPr>
        <w:t xml:space="preserve"> of its own reference timing (that could offset from the true timing by the timing uncertainty at the receiver), where CP</w:t>
      </w:r>
      <w:r w:rsidRPr="00190FEB">
        <w:rPr>
          <w:vertAlign w:val="superscript"/>
          <w:lang w:eastAsia="zh-CN"/>
        </w:rPr>
        <w:t>-</w:t>
      </w:r>
      <w:r>
        <w:rPr>
          <w:vertAlign w:val="superscript"/>
          <w:lang w:eastAsia="zh-CN"/>
        </w:rPr>
        <w:t xml:space="preserve"> </w:t>
      </w:r>
      <w:r w:rsidRPr="00A928CC">
        <w:rPr>
          <w:lang w:eastAsia="zh-CN"/>
        </w:rPr>
        <w:t>+</w:t>
      </w:r>
      <w:r w:rsidRPr="00585BB8">
        <w:rPr>
          <w:lang w:eastAsia="zh-CN"/>
        </w:rPr>
        <w:t xml:space="preserve"> </w:t>
      </w:r>
      <w:r>
        <w:rPr>
          <w:lang w:eastAsia="zh-CN"/>
        </w:rPr>
        <w:t>CP</w:t>
      </w:r>
      <w:r w:rsidRPr="00190FEB">
        <w:rPr>
          <w:vertAlign w:val="superscript"/>
          <w:lang w:eastAsia="zh-CN"/>
        </w:rPr>
        <w:t>+</w:t>
      </w:r>
      <w:r>
        <w:rPr>
          <w:lang w:eastAsia="zh-CN"/>
        </w:rPr>
        <w:t xml:space="preserve"> = CP (length of cyclic prefix) that is assumed to be 2.3us in this simulation. We model ISI-free reception, such that is the transmission can be received only if there is no-ISI affect. Clearly this is a pessimistic assumption (particularly for lower MCS), nonetheless, can still help us to motivate the non-SLSS based synchronization. Under realistic assumptions, the argument / benefits of non-SLSS based synchronization become even more compelling. </w:t>
      </w:r>
    </w:p>
    <w:p w14:paraId="68C73710" w14:textId="77777777" w:rsidR="00DA0AF8" w:rsidRDefault="00DA0AF8" w:rsidP="00DA0AF8">
      <w:pPr>
        <w:jc w:val="both"/>
        <w:rPr>
          <w:lang w:eastAsia="zh-CN"/>
        </w:rPr>
      </w:pPr>
      <w:r>
        <w:rPr>
          <w:lang w:eastAsia="zh-CN"/>
        </w:rPr>
        <w:t>For ISI-free reception, we want to have</w:t>
      </w:r>
    </w:p>
    <w:p w14:paraId="3D984FA2" w14:textId="77777777" w:rsidR="00DA0AF8" w:rsidRPr="00A928CC" w:rsidRDefault="00163442" w:rsidP="00DA0AF8">
      <w:pPr>
        <w:jc w:val="both"/>
        <w:rPr>
          <w:lang w:eastAsia="zh-CN"/>
        </w:rPr>
      </w:pPr>
      <m:oMathPara>
        <m:oMath>
          <m:sSup>
            <m:sSupPr>
              <m:ctrlPr>
                <w:rPr>
                  <w:rFonts w:ascii="Cambria Math" w:hAnsi="Cambria Math"/>
                  <w:i/>
                  <w:lang w:eastAsia="zh-CN"/>
                </w:rPr>
              </m:ctrlPr>
            </m:sSupPr>
            <m:e>
              <m:r>
                <w:rPr>
                  <w:rFonts w:ascii="Cambria Math" w:hAnsi="Cambria Math"/>
                  <w:lang w:eastAsia="zh-CN"/>
                </w:rPr>
                <m:t>-1×CP</m:t>
              </m:r>
            </m:e>
            <m:sup>
              <m:r>
                <w:rPr>
                  <w:rFonts w:ascii="Cambria Math" w:hAnsi="Cambria Math"/>
                  <w:lang w:eastAsia="zh-CN"/>
                </w:rPr>
                <m:t>-</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 TX</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propagation</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 RX</m:t>
              </m:r>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CP</m:t>
              </m:r>
            </m:e>
            <m:sup>
              <m:r>
                <w:rPr>
                  <w:rFonts w:ascii="Cambria Math" w:hAnsi="Cambria Math"/>
                  <w:lang w:eastAsia="zh-CN"/>
                </w:rPr>
                <m:t>+</m:t>
              </m:r>
            </m:sup>
          </m:sSup>
        </m:oMath>
      </m:oMathPara>
    </w:p>
    <w:p w14:paraId="1733C622" w14:textId="77777777" w:rsidR="00DA0AF8" w:rsidRDefault="00DA0AF8" w:rsidP="00DA0AF8">
      <w:pPr>
        <w:keepNext/>
        <w:jc w:val="center"/>
      </w:pPr>
      <w:r>
        <w:object w:dxaOrig="8724" w:dyaOrig="7435" w14:anchorId="54B0748D">
          <v:shape id="_x0000_i1027" type="#_x0000_t75" style="width:266.05pt;height:222.55pt" o:ole="">
            <v:imagedata r:id="rId23" o:title=""/>
          </v:shape>
          <o:OLEObject Type="Embed" ProgID="Visio.Drawing.11" ShapeID="_x0000_i1027" DrawAspect="Content" ObjectID="_1618413222" r:id="rId24"/>
        </w:object>
      </w:r>
    </w:p>
    <w:p w14:paraId="3844B662" w14:textId="6578823C" w:rsidR="00DA0AF8" w:rsidRPr="006F430C" w:rsidRDefault="00DA0AF8" w:rsidP="00DA0AF8">
      <w:pPr>
        <w:jc w:val="center"/>
        <w:rPr>
          <w:b/>
        </w:rPr>
      </w:pPr>
      <w:r w:rsidRPr="006F430C">
        <w:rPr>
          <w:b/>
        </w:rPr>
        <w:t>Fig</w:t>
      </w:r>
      <w:r w:rsidR="00415208">
        <w:rPr>
          <w:b/>
        </w:rPr>
        <w:t>. B.2</w:t>
      </w:r>
      <w:r w:rsidRPr="006F430C">
        <w:rPr>
          <w:b/>
        </w:rPr>
        <w:t>: Modelling assumption for ISI-free reception at the receiver</w:t>
      </w:r>
    </w:p>
    <w:p w14:paraId="3F1591A3" w14:textId="77777777" w:rsidR="00DA0AF8" w:rsidRDefault="00DA0AF8" w:rsidP="00DA0AF8">
      <w:pPr>
        <w:jc w:val="both"/>
      </w:pPr>
      <w:r>
        <w:t>For frequency error between transmitter and receiver, we assume a CFO pulling range of 1kHz (that can be achieved by DMRS symbols that are 0.5ms apart (slot length with 30kHz SCS).</w:t>
      </w:r>
    </w:p>
    <w:p w14:paraId="3980F15B" w14:textId="77777777" w:rsidR="00DA0AF8" w:rsidRDefault="00DA0AF8" w:rsidP="00DA0AF8">
      <w:pPr>
        <w:jc w:val="both"/>
        <w:rPr>
          <w:lang w:eastAsia="zh-CN"/>
        </w:rPr>
      </w:pPr>
      <w:r>
        <w:t xml:space="preserve">For the simulation results presented in this contribution, </w:t>
      </w:r>
      <m:oMath>
        <m:sSup>
          <m:sSupPr>
            <m:ctrlPr>
              <w:rPr>
                <w:rFonts w:ascii="Cambria Math" w:hAnsi="Cambria Math"/>
                <w:i/>
                <w:lang w:eastAsia="zh-CN"/>
              </w:rPr>
            </m:ctrlPr>
          </m:sSupPr>
          <m:e>
            <m:r>
              <w:rPr>
                <w:rFonts w:ascii="Cambria Math" w:hAnsi="Cambria Math"/>
                <w:lang w:eastAsia="zh-CN"/>
              </w:rPr>
              <m:t>CP</m:t>
            </m:r>
          </m:e>
          <m:sup>
            <m:r>
              <w:rPr>
                <w:rFonts w:ascii="Cambria Math" w:hAnsi="Cambria Math"/>
                <w:lang w:eastAsia="zh-CN"/>
              </w:rPr>
              <m:t>-</m:t>
            </m:r>
          </m:sup>
        </m:sSup>
      </m:oMath>
      <w:r>
        <w:rPr>
          <w:lang w:eastAsia="zh-CN"/>
        </w:rPr>
        <w:t xml:space="preserve"> is assumed to be 25% of the entire CP duration, and </w:t>
      </w:r>
      <m:oMath>
        <m:sSup>
          <m:sSupPr>
            <m:ctrlPr>
              <w:rPr>
                <w:rFonts w:ascii="Cambria Math" w:hAnsi="Cambria Math"/>
                <w:i/>
                <w:lang w:eastAsia="zh-CN"/>
              </w:rPr>
            </m:ctrlPr>
          </m:sSupPr>
          <m:e>
            <m:r>
              <w:rPr>
                <w:rFonts w:ascii="Cambria Math" w:hAnsi="Cambria Math"/>
                <w:lang w:eastAsia="zh-CN"/>
              </w:rPr>
              <m:t>CP</m:t>
            </m:r>
          </m:e>
          <m:sup>
            <m:r>
              <w:rPr>
                <w:rFonts w:ascii="Cambria Math" w:hAnsi="Cambria Math"/>
                <w:lang w:eastAsia="zh-CN"/>
              </w:rPr>
              <m:t>+</m:t>
            </m:r>
          </m:sup>
        </m:sSup>
      </m:oMath>
      <w:r>
        <w:rPr>
          <w:lang w:eastAsia="zh-CN"/>
        </w:rPr>
        <w:t xml:space="preserve"> is assumed to be 75% of the CP duration. </w:t>
      </w:r>
    </w:p>
    <w:p w14:paraId="22B8136A" w14:textId="6646B3F4" w:rsidR="00DA0AF8" w:rsidRDefault="00415208" w:rsidP="006E7836">
      <w:pPr>
        <w:pStyle w:val="Heading2"/>
      </w:pPr>
      <w:r>
        <w:rPr>
          <w:lang w:eastAsia="zh-CN"/>
        </w:rPr>
        <w:t xml:space="preserve">B.2. </w:t>
      </w:r>
      <w:r w:rsidR="00DA0AF8" w:rsidRPr="007A0A0C">
        <w:rPr>
          <w:lang w:eastAsia="zh-CN"/>
        </w:rPr>
        <w:t>R</w:t>
      </w:r>
      <w:r w:rsidR="00DA0AF8">
        <w:t>esults</w:t>
      </w:r>
    </w:p>
    <w:p w14:paraId="0ACD9DCE" w14:textId="77777777" w:rsidR="00DA0AF8" w:rsidRDefault="00DA0AF8" w:rsidP="00DA0AF8">
      <w:r>
        <w:t>In this section, we present the simulation results based on the modelling described in the previous subsection, and summarized in Appendix A.</w:t>
      </w:r>
    </w:p>
    <w:p w14:paraId="0D2BA894" w14:textId="77777777" w:rsidR="00DA0AF8" w:rsidRDefault="00DA0AF8" w:rsidP="00DA0AF8">
      <w:pPr>
        <w:keepNext/>
        <w:jc w:val="center"/>
      </w:pPr>
      <w:r w:rsidRPr="003946BB">
        <w:rPr>
          <w:noProof/>
        </w:rPr>
        <w:lastRenderedPageBreak/>
        <w:drawing>
          <wp:inline distT="0" distB="0" distL="0" distR="0" wp14:anchorId="440BEAC2" wp14:editId="1839E2A1">
            <wp:extent cx="4574728" cy="3429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6086" cy="3430018"/>
                    </a:xfrm>
                    <a:prstGeom prst="rect">
                      <a:avLst/>
                    </a:prstGeom>
                    <a:noFill/>
                    <a:ln>
                      <a:noFill/>
                    </a:ln>
                  </pic:spPr>
                </pic:pic>
              </a:graphicData>
            </a:graphic>
          </wp:inline>
        </w:drawing>
      </w:r>
    </w:p>
    <w:p w14:paraId="5EEEE6D8" w14:textId="07C9BBCB" w:rsidR="00DA0AF8" w:rsidRPr="006F430C" w:rsidRDefault="00DA0AF8" w:rsidP="00DA0AF8">
      <w:pPr>
        <w:jc w:val="center"/>
        <w:rPr>
          <w:b/>
        </w:rPr>
      </w:pPr>
      <w:r w:rsidRPr="006F430C">
        <w:rPr>
          <w:b/>
        </w:rPr>
        <w:t>Fig</w:t>
      </w:r>
      <w:r w:rsidR="009339C5">
        <w:rPr>
          <w:b/>
        </w:rPr>
        <w:t>. B.3</w:t>
      </w:r>
      <w:r w:rsidRPr="006F430C">
        <w:rPr>
          <w:b/>
        </w:rPr>
        <w:t>: System level performance comparison of different synchronization procedures</w:t>
      </w:r>
    </w:p>
    <w:p w14:paraId="0E1AC556" w14:textId="353447AD" w:rsidR="00DA0AF8" w:rsidRDefault="00DA0AF8" w:rsidP="00DA0AF8">
      <w:pPr>
        <w:jc w:val="both"/>
      </w:pPr>
      <w:r>
        <w:t xml:space="preserve">Fig. </w:t>
      </w:r>
      <w:r w:rsidR="009339C5">
        <w:t>B.3</w:t>
      </w:r>
      <w:r>
        <w:t xml:space="preserve"> demonstrates the advantage of reduced-complexity synchronization procedures (i.e., Case 3: non-SLSS based synchronization mechanism, and Case 4: synchronous-SLSS based synchronization mechanism) as compared to Rel-14 based procedures (Case 1: GNSS-only and Case 2: GNSS + asynchronous SLSS). </w:t>
      </w:r>
    </w:p>
    <w:p w14:paraId="3411380E" w14:textId="77777777" w:rsidR="00DA0AF8" w:rsidRDefault="00DA0AF8" w:rsidP="00DA0AF8">
      <w:pPr>
        <w:jc w:val="both"/>
      </w:pPr>
      <w:r>
        <w:t xml:space="preserve">For GNSS-only synchronization, a large fraction of the packets cannot be transmitted since the UE may lose it GNSS coverage, particularly with low number of </w:t>
      </w:r>
      <w:proofErr w:type="spellStart"/>
      <w:r>
        <w:t>hostpots</w:t>
      </w:r>
      <w:proofErr w:type="spellEnd"/>
      <w:r>
        <w:t xml:space="preserve"> indicating spotty GNSS coverage in an urban area. </w:t>
      </w:r>
    </w:p>
    <w:p w14:paraId="13A03353" w14:textId="77777777" w:rsidR="00DA0AF8" w:rsidRDefault="00DA0AF8" w:rsidP="00DA0AF8">
      <w:pPr>
        <w:jc w:val="both"/>
      </w:pPr>
      <w:r>
        <w:t xml:space="preserve">For asynchronous-SLSS based synchronization, UEs that loose GNSS coverage, will find a </w:t>
      </w:r>
      <w:proofErr w:type="spellStart"/>
      <w:r>
        <w:t>SyncRef</w:t>
      </w:r>
      <w:proofErr w:type="spellEnd"/>
      <w:r>
        <w:t xml:space="preserve"> UE and get synchronized to the same (or become independent synchronization sources). The complexity is high as full asynchronous search is needed. </w:t>
      </w:r>
    </w:p>
    <w:p w14:paraId="03DDC083" w14:textId="77777777" w:rsidR="00DA0AF8" w:rsidRPr="00E7146B" w:rsidRDefault="00DA0AF8" w:rsidP="00DA0AF8">
      <w:pPr>
        <w:jc w:val="both"/>
      </w:pPr>
      <w:r>
        <w:t>For the proposed non-SLSS and synchronous-SLSS based synchronization on the other hand provide huge improvement (as compared to GNSS-only) in the system outage performance at low implementation complexity at the UE. In other words, reduced-complexity synchronization procedures promise to yield most of the synchronization benefits of fully asynchronous SLSS-assisted synchronization, while at significantly lower UE complexity of implementation.</w:t>
      </w:r>
    </w:p>
    <w:p w14:paraId="6D2F0E65" w14:textId="77777777" w:rsidR="00DA0AF8" w:rsidRPr="007A0A0C" w:rsidRDefault="00DA0AF8" w:rsidP="00DA0AF8">
      <w:pPr>
        <w:jc w:val="both"/>
      </w:pPr>
      <w:r>
        <w:t>As a note, the initial conditions on used in this contribution have been made more severe as compared our prior contribution (</w:t>
      </w:r>
      <w:r w:rsidRPr="00077E12">
        <w:t>R1-1813423</w:t>
      </w:r>
      <w:r>
        <w:t xml:space="preserve">) to see the performance in more pessimistic scenarios. </w:t>
      </w:r>
    </w:p>
    <w:p w14:paraId="41482A5C" w14:textId="6F277839" w:rsidR="00DA0AF8" w:rsidRDefault="00DA0AF8" w:rsidP="00DA0AF8">
      <w:pPr>
        <w:jc w:val="both"/>
      </w:pPr>
      <w:r w:rsidRPr="00E7146B">
        <w:rPr>
          <w:b/>
        </w:rPr>
        <w:t xml:space="preserve">Observation </w:t>
      </w:r>
      <w:r w:rsidR="000E1C58">
        <w:rPr>
          <w:b/>
        </w:rPr>
        <w:t>B.1</w:t>
      </w:r>
      <w:r w:rsidRPr="00A928CC">
        <w:rPr>
          <w:b/>
        </w:rPr>
        <w:t>:</w:t>
      </w:r>
      <w:r>
        <w:t xml:space="preserve"> Simulation results indicate significant advantage of reduced-complexity synchronization procedures (non-SLSS based and synchronous-SLSS based synchronization) in terms of system synchronization performance (average fraction of packets dropped) as compared GNSS-only synchronization.</w:t>
      </w:r>
    </w:p>
    <w:p w14:paraId="088DD408" w14:textId="63F958B9" w:rsidR="00DA0AF8" w:rsidRPr="00E7146B" w:rsidRDefault="00DA0AF8" w:rsidP="00DA0AF8">
      <w:pPr>
        <w:jc w:val="both"/>
      </w:pPr>
      <w:r w:rsidRPr="00A928CC">
        <w:rPr>
          <w:b/>
        </w:rPr>
        <w:t>Obser</w:t>
      </w:r>
      <w:r w:rsidRPr="00E7146B">
        <w:rPr>
          <w:b/>
        </w:rPr>
        <w:t xml:space="preserve">vation </w:t>
      </w:r>
      <w:r w:rsidR="000E1C58">
        <w:rPr>
          <w:b/>
        </w:rPr>
        <w:t>B.2</w:t>
      </w:r>
      <w:r w:rsidRPr="00A928CC">
        <w:rPr>
          <w:b/>
        </w:rPr>
        <w:t xml:space="preserve">: </w:t>
      </w:r>
      <w:r>
        <w:t>Reduced-complexity synchronization procedures promises to yield most of the synchronization benefits of fully asynchronous SLSS-assisted synchronization, while at significantly lower UE complexity of implementation.</w:t>
      </w:r>
    </w:p>
    <w:p w14:paraId="20407C19" w14:textId="77777777" w:rsidR="00DA0AF8" w:rsidRDefault="00DA0AF8"/>
    <w:sectPr w:rsidR="00DA0AF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DCECF5" w14:textId="77777777" w:rsidR="00163442" w:rsidRDefault="00163442" w:rsidP="002B4298">
      <w:pPr>
        <w:spacing w:after="0"/>
      </w:pPr>
      <w:r>
        <w:separator/>
      </w:r>
    </w:p>
  </w:endnote>
  <w:endnote w:type="continuationSeparator" w:id="0">
    <w:p w14:paraId="4B76EC37" w14:textId="77777777" w:rsidR="00163442" w:rsidRDefault="00163442" w:rsidP="002B429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DEC27D" w14:textId="77777777" w:rsidR="00163442" w:rsidRDefault="00163442" w:rsidP="002B4298">
      <w:pPr>
        <w:spacing w:after="0"/>
      </w:pPr>
      <w:r>
        <w:separator/>
      </w:r>
    </w:p>
  </w:footnote>
  <w:footnote w:type="continuationSeparator" w:id="0">
    <w:p w14:paraId="5B1CD482" w14:textId="77777777" w:rsidR="00163442" w:rsidRDefault="00163442" w:rsidP="002B429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311"/>
    <w:multiLevelType w:val="hybridMultilevel"/>
    <w:tmpl w:val="50E839E0"/>
    <w:lvl w:ilvl="0" w:tplc="6C903B4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9E13AB"/>
    <w:multiLevelType w:val="multilevel"/>
    <w:tmpl w:val="1F88EC56"/>
    <w:lvl w:ilvl="0">
      <w:start w:val="1"/>
      <w:numFmt w:val="decimal"/>
      <w:lvlText w:val="%1."/>
      <w:lvlJc w:val="left"/>
      <w:pPr>
        <w:ind w:left="360" w:hanging="360"/>
      </w:pPr>
    </w:lvl>
    <w:lvl w:ilvl="1">
      <w:start w:val="1"/>
      <w:numFmt w:val="decimal"/>
      <w:isLgl/>
      <w:lvlText w:val="%1.%2"/>
      <w:lvlJc w:val="left"/>
      <w:pPr>
        <w:ind w:left="720" w:hanging="720"/>
      </w:pPr>
      <w:rPr>
        <w:rFonts w:hint="default"/>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 w15:restartNumberingAfterBreak="0">
    <w:nsid w:val="3428213F"/>
    <w:multiLevelType w:val="hybridMultilevel"/>
    <w:tmpl w:val="288CD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84A00A0"/>
    <w:multiLevelType w:val="hybridMultilevel"/>
    <w:tmpl w:val="4042A6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4D336E41"/>
    <w:multiLevelType w:val="hybridMultilevel"/>
    <w:tmpl w:val="EDF8D130"/>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7F284F"/>
    <w:multiLevelType w:val="hybridMultilevel"/>
    <w:tmpl w:val="98FEDD86"/>
    <w:lvl w:ilvl="0" w:tplc="BC00F24A">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60B70687"/>
    <w:multiLevelType w:val="multilevel"/>
    <w:tmpl w:val="1F88EC56"/>
    <w:lvl w:ilvl="0">
      <w:start w:val="1"/>
      <w:numFmt w:val="decimal"/>
      <w:lvlText w:val="%1."/>
      <w:lvlJc w:val="left"/>
      <w:pPr>
        <w:ind w:left="360" w:hanging="360"/>
      </w:pPr>
    </w:lvl>
    <w:lvl w:ilvl="1">
      <w:start w:val="1"/>
      <w:numFmt w:val="decimal"/>
      <w:isLgl/>
      <w:lvlText w:val="%1.%2"/>
      <w:lvlJc w:val="left"/>
      <w:pPr>
        <w:ind w:left="720" w:hanging="720"/>
      </w:pPr>
      <w:rPr>
        <w:rFonts w:hint="default"/>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8" w15:restartNumberingAfterBreak="0">
    <w:nsid w:val="63E767EB"/>
    <w:multiLevelType w:val="hybridMultilevel"/>
    <w:tmpl w:val="B24ECD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43443C8">
      <w:start w:val="3"/>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2377200"/>
    <w:multiLevelType w:val="hybridMultilevel"/>
    <w:tmpl w:val="920C7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E2407A1"/>
    <w:multiLevelType w:val="singleLevel"/>
    <w:tmpl w:val="3CBC6FEA"/>
    <w:lvl w:ilvl="0">
      <w:start w:val="1"/>
      <w:numFmt w:val="decimal"/>
      <w:pStyle w:val="TOC5"/>
      <w:lvlText w:val="[%1]"/>
      <w:lvlJc w:val="left"/>
      <w:pPr>
        <w:tabs>
          <w:tab w:val="num" w:pos="360"/>
        </w:tabs>
        <w:ind w:left="360" w:hanging="360"/>
      </w:pPr>
    </w:lvl>
  </w:abstractNum>
  <w:num w:numId="1">
    <w:abstractNumId w:val="7"/>
  </w:num>
  <w:num w:numId="2">
    <w:abstractNumId w:val="3"/>
  </w:num>
  <w:num w:numId="3">
    <w:abstractNumId w:val="8"/>
  </w:num>
  <w:num w:numId="4">
    <w:abstractNumId w:val="1"/>
  </w:num>
  <w:num w:numId="5">
    <w:abstractNumId w:val="11"/>
  </w:num>
  <w:num w:numId="6">
    <w:abstractNumId w:val="2"/>
  </w:num>
  <w:num w:numId="7">
    <w:abstractNumId w:val="10"/>
  </w:num>
  <w:num w:numId="8">
    <w:abstractNumId w:val="9"/>
  </w:num>
  <w:num w:numId="9">
    <w:abstractNumId w:val="0"/>
  </w:num>
  <w:num w:numId="10">
    <w:abstractNumId w:val="4"/>
  </w:num>
  <w:num w:numId="11">
    <w:abstractNumId w:val="12"/>
  </w:num>
  <w:num w:numId="12">
    <w:abstractNumId w:val="5"/>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17AE"/>
    <w:rsid w:val="00022088"/>
    <w:rsid w:val="00034328"/>
    <w:rsid w:val="000624E1"/>
    <w:rsid w:val="000A5B2A"/>
    <w:rsid w:val="000B3310"/>
    <w:rsid w:val="000C07B8"/>
    <w:rsid w:val="000C3C06"/>
    <w:rsid w:val="000E1C58"/>
    <w:rsid w:val="00163442"/>
    <w:rsid w:val="001675B5"/>
    <w:rsid w:val="001849BB"/>
    <w:rsid w:val="001E4AB1"/>
    <w:rsid w:val="00216202"/>
    <w:rsid w:val="00216394"/>
    <w:rsid w:val="002336BE"/>
    <w:rsid w:val="0023743F"/>
    <w:rsid w:val="002547A4"/>
    <w:rsid w:val="002954A9"/>
    <w:rsid w:val="002B4298"/>
    <w:rsid w:val="002D248C"/>
    <w:rsid w:val="002D648D"/>
    <w:rsid w:val="00310F74"/>
    <w:rsid w:val="0039745B"/>
    <w:rsid w:val="003A17E3"/>
    <w:rsid w:val="003A2906"/>
    <w:rsid w:val="003B6D12"/>
    <w:rsid w:val="003C3CB2"/>
    <w:rsid w:val="003F24A8"/>
    <w:rsid w:val="003F5247"/>
    <w:rsid w:val="0040652A"/>
    <w:rsid w:val="00415208"/>
    <w:rsid w:val="00417938"/>
    <w:rsid w:val="00447104"/>
    <w:rsid w:val="004704E8"/>
    <w:rsid w:val="00483054"/>
    <w:rsid w:val="004A38D7"/>
    <w:rsid w:val="00560358"/>
    <w:rsid w:val="005A6F2B"/>
    <w:rsid w:val="005E23F2"/>
    <w:rsid w:val="005E2DF7"/>
    <w:rsid w:val="006269B1"/>
    <w:rsid w:val="00666D2E"/>
    <w:rsid w:val="0068521E"/>
    <w:rsid w:val="00685CFF"/>
    <w:rsid w:val="006A24D6"/>
    <w:rsid w:val="006A727A"/>
    <w:rsid w:val="006E4E3E"/>
    <w:rsid w:val="006E7836"/>
    <w:rsid w:val="007133A6"/>
    <w:rsid w:val="00747452"/>
    <w:rsid w:val="0077526B"/>
    <w:rsid w:val="00780218"/>
    <w:rsid w:val="007A3AFC"/>
    <w:rsid w:val="008133BF"/>
    <w:rsid w:val="008B3A38"/>
    <w:rsid w:val="008E5025"/>
    <w:rsid w:val="008F3FBA"/>
    <w:rsid w:val="00903065"/>
    <w:rsid w:val="009339C5"/>
    <w:rsid w:val="00974924"/>
    <w:rsid w:val="00990DE8"/>
    <w:rsid w:val="00A917AE"/>
    <w:rsid w:val="00B42B20"/>
    <w:rsid w:val="00B45882"/>
    <w:rsid w:val="00BA1224"/>
    <w:rsid w:val="00CB1188"/>
    <w:rsid w:val="00CB47DE"/>
    <w:rsid w:val="00CE5893"/>
    <w:rsid w:val="00D10F66"/>
    <w:rsid w:val="00D1119A"/>
    <w:rsid w:val="00D679BC"/>
    <w:rsid w:val="00D71F11"/>
    <w:rsid w:val="00DA0AF8"/>
    <w:rsid w:val="00DB08A3"/>
    <w:rsid w:val="00DD6DF4"/>
    <w:rsid w:val="00DF6C7D"/>
    <w:rsid w:val="00ED0959"/>
    <w:rsid w:val="00EF461C"/>
    <w:rsid w:val="00F2498F"/>
    <w:rsid w:val="00F77119"/>
    <w:rsid w:val="00FE7233"/>
    <w:rsid w:val="00FE73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B43BD5"/>
  <w15:chartTrackingRefBased/>
  <w15:docId w15:val="{68EFE304-DEBB-4D4D-8FD5-4DE7825DC7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917AE"/>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A917AE"/>
    <w:pPr>
      <w:keepNext/>
      <w:keepLines/>
      <w:pBdr>
        <w:top w:val="single" w:sz="12" w:space="3" w:color="auto"/>
      </w:pBdr>
      <w:spacing w:before="240" w:after="180" w:line="240" w:lineRule="auto"/>
      <w:outlineLvl w:val="0"/>
    </w:pPr>
    <w:rPr>
      <w:rFonts w:ascii="Arial" w:eastAsia="MS Mincho" w:hAnsi="Arial" w:cs="Times New Roman"/>
      <w:sz w:val="32"/>
      <w:szCs w:val="20"/>
      <w:lang w:val="en-GB"/>
    </w:rPr>
  </w:style>
  <w:style w:type="paragraph" w:styleId="Heading2">
    <w:name w:val="heading 2"/>
    <w:basedOn w:val="Normal"/>
    <w:next w:val="Normal"/>
    <w:link w:val="Heading2Char"/>
    <w:uiPriority w:val="9"/>
    <w:unhideWhenUsed/>
    <w:qFormat/>
    <w:rsid w:val="00A917AE"/>
    <w:pPr>
      <w:keepNext/>
      <w:keepLines/>
      <w:spacing w:before="240"/>
      <w:outlineLvl w:val="1"/>
    </w:pPr>
    <w:rPr>
      <w:rFonts w:ascii="Arial" w:eastAsiaTheme="majorEastAsia" w:hAnsi="Arial" w:cstheme="majorBidi"/>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A917AE"/>
    <w:rPr>
      <w:rFonts w:ascii="Arial" w:eastAsia="MS Mincho" w:hAnsi="Arial" w:cs="Times New Roman"/>
      <w:sz w:val="32"/>
      <w:szCs w:val="20"/>
      <w:lang w:val="en-GB"/>
    </w:rPr>
  </w:style>
  <w:style w:type="character" w:customStyle="1" w:styleId="Heading2Char">
    <w:name w:val="Heading 2 Char"/>
    <w:basedOn w:val="DefaultParagraphFont"/>
    <w:link w:val="Heading2"/>
    <w:uiPriority w:val="9"/>
    <w:rsid w:val="00A917AE"/>
    <w:rPr>
      <w:rFonts w:ascii="Arial" w:eastAsiaTheme="majorEastAsia" w:hAnsi="Arial" w:cstheme="majorBidi"/>
      <w:sz w:val="28"/>
      <w:szCs w:val="26"/>
      <w:lang w:val="en-GB"/>
    </w:rPr>
  </w:style>
  <w:style w:type="table" w:styleId="TableGrid">
    <w:name w:val="Table Grid"/>
    <w:basedOn w:val="TableNormal"/>
    <w:rsid w:val="00A917AE"/>
    <w:pPr>
      <w:spacing w:after="180" w:line="240" w:lineRule="auto"/>
    </w:pPr>
    <w:rPr>
      <w:rFonts w:ascii="CG Times (WN)" w:eastAsia="Batang"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Lista1,列出段落,列出段落1,中等深浅网格 1 - 着色 21,列表段落"/>
    <w:basedOn w:val="Normal"/>
    <w:link w:val="ListParagraphChar"/>
    <w:uiPriority w:val="34"/>
    <w:qFormat/>
    <w:rsid w:val="00A917AE"/>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
    <w:link w:val="ListParagraph"/>
    <w:uiPriority w:val="34"/>
    <w:qFormat/>
    <w:locked/>
    <w:rsid w:val="00A917AE"/>
    <w:rPr>
      <w:rFonts w:ascii="Times New Roman" w:eastAsia="SimSun" w:hAnsi="Times New Roman" w:cs="Times New Roman"/>
      <w:sz w:val="20"/>
      <w:szCs w:val="20"/>
      <w:lang w:val="en-GB"/>
    </w:rPr>
  </w:style>
  <w:style w:type="paragraph" w:styleId="BodyText">
    <w:name w:val="Body Text"/>
    <w:aliases w:val="bt"/>
    <w:basedOn w:val="Normal"/>
    <w:link w:val="BodyTextChar"/>
    <w:rsid w:val="00A917AE"/>
    <w:pPr>
      <w:overflowPunct w:val="0"/>
      <w:autoSpaceDE w:val="0"/>
      <w:autoSpaceDN w:val="0"/>
      <w:adjustRightInd w:val="0"/>
      <w:spacing w:after="120"/>
      <w:jc w:val="both"/>
      <w:textAlignment w:val="baseline"/>
    </w:pPr>
    <w:rPr>
      <w:rFonts w:ascii="Times" w:hAnsi="Times"/>
      <w:szCs w:val="24"/>
      <w:lang w:val="en-US"/>
    </w:rPr>
  </w:style>
  <w:style w:type="character" w:customStyle="1" w:styleId="BodyTextChar">
    <w:name w:val="Body Text Char"/>
    <w:aliases w:val="bt Char"/>
    <w:basedOn w:val="DefaultParagraphFont"/>
    <w:link w:val="BodyText"/>
    <w:rsid w:val="00A917AE"/>
    <w:rPr>
      <w:rFonts w:ascii="Times" w:eastAsia="SimSun" w:hAnsi="Times" w:cs="Times New Roman"/>
      <w:sz w:val="20"/>
      <w:szCs w:val="24"/>
    </w:rPr>
  </w:style>
  <w:style w:type="character" w:styleId="CommentReference">
    <w:name w:val="annotation reference"/>
    <w:basedOn w:val="DefaultParagraphFont"/>
    <w:uiPriority w:val="99"/>
    <w:semiHidden/>
    <w:unhideWhenUsed/>
    <w:rsid w:val="00A917AE"/>
    <w:rPr>
      <w:sz w:val="16"/>
      <w:szCs w:val="16"/>
    </w:rPr>
  </w:style>
  <w:style w:type="paragraph" w:styleId="CommentText">
    <w:name w:val="annotation text"/>
    <w:basedOn w:val="Normal"/>
    <w:link w:val="CommentTextChar"/>
    <w:uiPriority w:val="99"/>
    <w:semiHidden/>
    <w:unhideWhenUsed/>
    <w:rsid w:val="00A917AE"/>
  </w:style>
  <w:style w:type="character" w:customStyle="1" w:styleId="CommentTextChar">
    <w:name w:val="Comment Text Char"/>
    <w:basedOn w:val="DefaultParagraphFont"/>
    <w:link w:val="CommentText"/>
    <w:uiPriority w:val="99"/>
    <w:semiHidden/>
    <w:rsid w:val="00A917AE"/>
    <w:rPr>
      <w:rFonts w:ascii="Times New Roman" w:eastAsia="SimSun" w:hAnsi="Times New Roman" w:cs="Times New Roman"/>
      <w:sz w:val="20"/>
      <w:szCs w:val="20"/>
      <w:lang w:val="en-GB"/>
    </w:rPr>
  </w:style>
  <w:style w:type="paragraph" w:styleId="Title">
    <w:name w:val="Title"/>
    <w:basedOn w:val="Normal"/>
    <w:link w:val="TitleChar"/>
    <w:qFormat/>
    <w:rsid w:val="00A917AE"/>
    <w:pPr>
      <w:overflowPunct w:val="0"/>
      <w:autoSpaceDE w:val="0"/>
      <w:autoSpaceDN w:val="0"/>
      <w:adjustRightInd w:val="0"/>
      <w:spacing w:after="120"/>
      <w:jc w:val="center"/>
    </w:pPr>
    <w:rPr>
      <w:rFonts w:ascii="Arial" w:eastAsia="MS Mincho" w:hAnsi="Arial"/>
      <w:b/>
      <w:sz w:val="24"/>
      <w:lang w:val="de-DE"/>
    </w:rPr>
  </w:style>
  <w:style w:type="character" w:customStyle="1" w:styleId="TitleChar">
    <w:name w:val="Title Char"/>
    <w:basedOn w:val="DefaultParagraphFont"/>
    <w:link w:val="Title"/>
    <w:rsid w:val="00A917AE"/>
    <w:rPr>
      <w:rFonts w:ascii="Arial" w:eastAsia="MS Mincho" w:hAnsi="Arial" w:cs="Times New Roman"/>
      <w:b/>
      <w:sz w:val="24"/>
      <w:szCs w:val="20"/>
      <w:lang w:val="de-DE"/>
    </w:rPr>
  </w:style>
  <w:style w:type="paragraph" w:styleId="BalloonText">
    <w:name w:val="Balloon Text"/>
    <w:basedOn w:val="Normal"/>
    <w:link w:val="BalloonTextChar"/>
    <w:uiPriority w:val="99"/>
    <w:semiHidden/>
    <w:unhideWhenUsed/>
    <w:rsid w:val="00A917A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917AE"/>
    <w:rPr>
      <w:rFonts w:ascii="Segoe UI" w:eastAsia="SimSun" w:hAnsi="Segoe UI" w:cs="Segoe UI"/>
      <w:sz w:val="18"/>
      <w:szCs w:val="18"/>
      <w:lang w:val="en-GB"/>
    </w:rPr>
  </w:style>
  <w:style w:type="paragraph" w:styleId="TOC5">
    <w:name w:val="toc 5"/>
    <w:basedOn w:val="TOC4"/>
    <w:semiHidden/>
    <w:rsid w:val="00447104"/>
    <w:pPr>
      <w:keepLines/>
      <w:widowControl w:val="0"/>
      <w:numPr>
        <w:numId w:val="11"/>
      </w:numPr>
      <w:tabs>
        <w:tab w:val="clear" w:pos="360"/>
        <w:tab w:val="right" w:leader="dot" w:pos="9639"/>
      </w:tabs>
      <w:overflowPunct w:val="0"/>
      <w:autoSpaceDE w:val="0"/>
      <w:autoSpaceDN w:val="0"/>
      <w:adjustRightInd w:val="0"/>
      <w:spacing w:after="0"/>
      <w:ind w:left="1701" w:right="425" w:hanging="1701"/>
      <w:textAlignment w:val="baseline"/>
    </w:pPr>
    <w:rPr>
      <w:noProof/>
      <w:lang w:val="en-US"/>
    </w:rPr>
  </w:style>
  <w:style w:type="paragraph" w:customStyle="1" w:styleId="Reference">
    <w:name w:val="Reference"/>
    <w:basedOn w:val="Normal"/>
    <w:rsid w:val="00447104"/>
    <w:pPr>
      <w:numPr>
        <w:numId w:val="10"/>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447104"/>
    <w:pPr>
      <w:spacing w:after="100"/>
      <w:ind w:left="600"/>
    </w:pPr>
  </w:style>
  <w:style w:type="paragraph" w:customStyle="1" w:styleId="PL">
    <w:name w:val="PL"/>
    <w:link w:val="PLChar"/>
    <w:qFormat/>
    <w:rsid w:val="00F249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F2498F"/>
    <w:rPr>
      <w:rFonts w:ascii="Courier New" w:eastAsia="Batang" w:hAnsi="Courier New" w:cs="Times New Roman"/>
      <w:noProof/>
      <w:sz w:val="16"/>
      <w:szCs w:val="20"/>
      <w:shd w:val="clear" w:color="auto" w:fill="E6E6E6"/>
      <w:lang w:val="en-GB" w:eastAsia="sv-SE"/>
    </w:rPr>
  </w:style>
  <w:style w:type="paragraph" w:customStyle="1" w:styleId="TH">
    <w:name w:val="TH"/>
    <w:basedOn w:val="Normal"/>
    <w:link w:val="THChar"/>
    <w:qFormat/>
    <w:rsid w:val="00F2498F"/>
    <w:pPr>
      <w:keepNext/>
      <w:keepLines/>
      <w:overflowPunct w:val="0"/>
      <w:autoSpaceDE w:val="0"/>
      <w:autoSpaceDN w:val="0"/>
      <w:adjustRightInd w:val="0"/>
      <w:spacing w:before="60"/>
      <w:jc w:val="center"/>
      <w:textAlignment w:val="baseline"/>
    </w:pPr>
    <w:rPr>
      <w:rFonts w:ascii="Arial" w:eastAsia="Times New Roman" w:hAnsi="Arial"/>
      <w:b/>
      <w:lang w:val="x-none" w:eastAsia="x-none"/>
    </w:rPr>
  </w:style>
  <w:style w:type="character" w:customStyle="1" w:styleId="THChar">
    <w:name w:val="TH Char"/>
    <w:link w:val="TH"/>
    <w:qFormat/>
    <w:rsid w:val="00F2498F"/>
    <w:rPr>
      <w:rFonts w:ascii="Arial" w:eastAsia="Times New Roman" w:hAnsi="Arial" w:cs="Times New Roman"/>
      <w:b/>
      <w:sz w:val="20"/>
      <w:szCs w:val="20"/>
      <w:lang w:val="x-none" w:eastAsia="x-none"/>
    </w:rPr>
  </w:style>
  <w:style w:type="paragraph" w:customStyle="1" w:styleId="B1">
    <w:name w:val="B1"/>
    <w:basedOn w:val="Normal"/>
    <w:link w:val="B1Char1"/>
    <w:qFormat/>
    <w:rsid w:val="00F2498F"/>
    <w:pPr>
      <w:ind w:left="568" w:hanging="284"/>
    </w:pPr>
  </w:style>
  <w:style w:type="paragraph" w:customStyle="1" w:styleId="B3">
    <w:name w:val="B3"/>
    <w:basedOn w:val="Normal"/>
    <w:rsid w:val="00F2498F"/>
    <w:pPr>
      <w:ind w:left="1135" w:hanging="284"/>
    </w:pPr>
  </w:style>
  <w:style w:type="character" w:customStyle="1" w:styleId="B1Char1">
    <w:name w:val="B1 Char1"/>
    <w:link w:val="B1"/>
    <w:rsid w:val="00F2498F"/>
    <w:rPr>
      <w:rFonts w:ascii="Times New Roman" w:eastAsia="SimSun" w:hAnsi="Times New Roman" w:cs="Times New Roman"/>
      <w:sz w:val="20"/>
      <w:szCs w:val="20"/>
      <w:lang w:val="en-GB"/>
    </w:rPr>
  </w:style>
  <w:style w:type="character" w:styleId="PlaceholderText">
    <w:name w:val="Placeholder Text"/>
    <w:basedOn w:val="DefaultParagraphFont"/>
    <w:uiPriority w:val="99"/>
    <w:semiHidden/>
    <w:rsid w:val="00CE5893"/>
    <w:rPr>
      <w:color w:val="808080"/>
    </w:rPr>
  </w:style>
  <w:style w:type="paragraph" w:styleId="Caption">
    <w:name w:val="caption"/>
    <w:basedOn w:val="Normal"/>
    <w:next w:val="Normal"/>
    <w:uiPriority w:val="35"/>
    <w:unhideWhenUsed/>
    <w:qFormat/>
    <w:rsid w:val="004A38D7"/>
    <w:pPr>
      <w:spacing w:after="200"/>
    </w:pPr>
    <w:rPr>
      <w:i/>
      <w:iCs/>
      <w:color w:val="44546A" w:themeColor="text2"/>
      <w:sz w:val="18"/>
      <w:szCs w:val="18"/>
    </w:rPr>
  </w:style>
  <w:style w:type="paragraph" w:styleId="Revision">
    <w:name w:val="Revision"/>
    <w:hidden/>
    <w:uiPriority w:val="99"/>
    <w:semiHidden/>
    <w:rsid w:val="006E7836"/>
    <w:pPr>
      <w:spacing w:after="0" w:line="240" w:lineRule="auto"/>
    </w:pPr>
    <w:rPr>
      <w:rFonts w:ascii="Times New Roman" w:eastAsia="SimSu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1195304">
      <w:bodyDiv w:val="1"/>
      <w:marLeft w:val="0"/>
      <w:marRight w:val="0"/>
      <w:marTop w:val="0"/>
      <w:marBottom w:val="0"/>
      <w:divBdr>
        <w:top w:val="none" w:sz="0" w:space="0" w:color="auto"/>
        <w:left w:val="none" w:sz="0" w:space="0" w:color="auto"/>
        <w:bottom w:val="none" w:sz="0" w:space="0" w:color="auto"/>
        <w:right w:val="none" w:sz="0" w:space="0" w:color="auto"/>
      </w:divBdr>
    </w:div>
    <w:div w:id="19082953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cid:image005.png@01D4EFAE.C17A1B20" TargetMode="External"/><Relationship Id="rId25"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oleObject" Target="embeddings/Microsoft_Visio_2003-2010_Drawing1.vsd"/><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10" Type="http://schemas.openxmlformats.org/officeDocument/2006/relationships/endnotes" Target="endnote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oleObject" Target="embeddings/Microsoft_Visio_2003-2010_Drawing.vsd"/><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23A9D193E9E224DA223A60BEE8BFE9F" ma:contentTypeVersion="0" ma:contentTypeDescription="Create a new document." ma:contentTypeScope="" ma:versionID="db2d0ee5ed694c4437b7cb08f94f3a4b">
  <xsd:schema xmlns:xsd="http://www.w3.org/2001/XMLSchema" xmlns:xs="http://www.w3.org/2001/XMLSchema" xmlns:p="http://schemas.microsoft.com/office/2006/metadata/properties" xmlns:ns2="932dab1a-f806-440a-b546-5f112cb4e652" targetNamespace="http://schemas.microsoft.com/office/2006/metadata/properties" ma:root="true" ma:fieldsID="e05343403130e6c0ff982f59457b70cc" ns2:_="">
    <xsd:import namespace="932dab1a-f806-440a-b546-5f112cb4e652"/>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dab1a-f806-440a-b546-5f112cb4e65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932dab1a-f806-440a-b546-5f112cb4e652">SRVZ567275SS-924214940-13</_dlc_DocId>
    <_dlc_DocIdUrl xmlns="932dab1a-f806-440a-b546-5f112cb4e652">
      <Url>https://projects.qualcomm.com/sites/libra/_layouts/15/DocIdRedir.aspx?ID=SRVZ567275SS-924214940-13</Url>
      <Description>SRVZ567275SS-924214940-13</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8237AD84-9901-40ED-9BE2-526B51F132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dab1a-f806-440a-b546-5f112cb4e6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57B54AF-3FAF-498D-85B0-CE81C47A6BBF}">
  <ds:schemaRefs>
    <ds:schemaRef ds:uri="http://schemas.microsoft.com/office/2006/metadata/properties"/>
    <ds:schemaRef ds:uri="http://schemas.microsoft.com/office/infopath/2007/PartnerControls"/>
    <ds:schemaRef ds:uri="932dab1a-f806-440a-b546-5f112cb4e652"/>
  </ds:schemaRefs>
</ds:datastoreItem>
</file>

<file path=customXml/itemProps3.xml><?xml version="1.0" encoding="utf-8"?>
<ds:datastoreItem xmlns:ds="http://schemas.openxmlformats.org/officeDocument/2006/customXml" ds:itemID="{93427AFB-C3D2-4C6C-9880-438E6FACB9BB}">
  <ds:schemaRefs>
    <ds:schemaRef ds:uri="http://schemas.microsoft.com/sharepoint/v3/contenttype/forms"/>
  </ds:schemaRefs>
</ds:datastoreItem>
</file>

<file path=customXml/itemProps4.xml><?xml version="1.0" encoding="utf-8"?>
<ds:datastoreItem xmlns:ds="http://schemas.openxmlformats.org/officeDocument/2006/customXml" ds:itemID="{974A4E71-C378-46AD-88F8-D86B432B26C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389</TotalTime>
  <Pages>12</Pages>
  <Words>3890</Words>
  <Characters>22177</Characters>
  <Application>Microsoft Office Word</Application>
  <DocSecurity>0</DocSecurity>
  <Lines>184</Lines>
  <Paragraphs>52</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26015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Sudhir Baghel</dc:creator>
  <cp:keywords/>
  <dc:description/>
  <cp:lastModifiedBy>Arjun Bharadwaj</cp:lastModifiedBy>
  <cp:revision>36</cp:revision>
  <dcterms:created xsi:type="dcterms:W3CDTF">2019-03-30T02:00:00Z</dcterms:created>
  <dcterms:modified xsi:type="dcterms:W3CDTF">2019-05-04T01:27:00Z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85faeb72-0280-4697-a687-ab265917f455</vt:lpwstr>
  </property>
  <property fmtid="{D5CDD505-2E9C-101B-9397-08002B2CF9AE}" pid="3" name="ContentTypeId">
    <vt:lpwstr>0x010100E23A9D193E9E224DA223A60BEE8BFE9F</vt:lpwstr>
  </property>
</Properties>
</file>